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0EE" w:rsidRDefault="004D70EE" w:rsidP="004D70EE">
      <w:pPr>
        <w:pStyle w:val="Header"/>
        <w:tabs>
          <w:tab w:val="right" w:pos="9923"/>
          <w:tab w:val="right" w:pos="13323"/>
        </w:tabs>
        <w:rPr>
          <w:rFonts w:cs="Arial"/>
          <w:color w:val="000000"/>
          <w:sz w:val="20"/>
          <w:shd w:val="clear" w:color="auto" w:fill="FFFFFF"/>
          <w:lang w:val="en-US"/>
        </w:rPr>
      </w:pPr>
      <w:r>
        <w:rPr>
          <w:rFonts w:cs="Arial"/>
          <w:b w:val="0"/>
          <w:sz w:val="22"/>
          <w:szCs w:val="22"/>
        </w:rPr>
        <w:t>3GPP TSG-RAN4 Meeting #</w:t>
      </w:r>
      <w:r w:rsidR="00DE6BC9">
        <w:rPr>
          <w:rFonts w:cs="Arial"/>
          <w:b w:val="0"/>
          <w:sz w:val="22"/>
          <w:szCs w:val="22"/>
          <w:lang w:eastAsia="ja-JP"/>
        </w:rPr>
        <w:t>80</w:t>
      </w:r>
      <w:r w:rsidR="009060B7">
        <w:rPr>
          <w:rFonts w:cs="Arial"/>
          <w:b w:val="0"/>
          <w:sz w:val="22"/>
          <w:szCs w:val="22"/>
          <w:lang w:eastAsia="ja-JP"/>
        </w:rPr>
        <w:t>-bis</w:t>
      </w:r>
      <w:r>
        <w:rPr>
          <w:rFonts w:cs="Arial"/>
          <w:b w:val="0"/>
          <w:sz w:val="22"/>
          <w:szCs w:val="24"/>
          <w:lang w:val="en-US"/>
        </w:rPr>
        <w:tab/>
      </w:r>
      <w:r w:rsidRPr="0032279D">
        <w:rPr>
          <w:rFonts w:cs="Arial"/>
          <w:b w:val="0"/>
          <w:sz w:val="22"/>
          <w:szCs w:val="24"/>
          <w:lang w:val="en-US"/>
        </w:rPr>
        <w:t>R4-16</w:t>
      </w:r>
      <w:r w:rsidR="0032279D" w:rsidRPr="0032279D">
        <w:rPr>
          <w:rFonts w:cs="Arial"/>
          <w:b w:val="0"/>
          <w:sz w:val="22"/>
          <w:szCs w:val="24"/>
          <w:lang w:val="en-US"/>
        </w:rPr>
        <w:t>7906</w:t>
      </w:r>
    </w:p>
    <w:p w:rsidR="00581192" w:rsidRPr="004D70EE" w:rsidRDefault="009060B7" w:rsidP="004D70EE">
      <w:pPr>
        <w:pStyle w:val="CRCoverPage"/>
        <w:outlineLvl w:val="0"/>
        <w:rPr>
          <w:noProof/>
          <w:sz w:val="24"/>
        </w:rPr>
      </w:pPr>
      <w:r>
        <w:rPr>
          <w:rFonts w:eastAsia="SimSun"/>
          <w:sz w:val="22"/>
          <w:szCs w:val="24"/>
          <w:lang w:val="en-US" w:eastAsia="zh-CN"/>
        </w:rPr>
        <w:t>Ljubljana, Slovenia</w:t>
      </w:r>
      <w:r w:rsidR="004D70EE" w:rsidRPr="004D70EE">
        <w:rPr>
          <w:rFonts w:eastAsia="SimSun"/>
          <w:sz w:val="22"/>
          <w:szCs w:val="24"/>
          <w:lang w:val="en-US" w:eastAsia="zh-CN"/>
        </w:rPr>
        <w:t xml:space="preserve">, </w:t>
      </w:r>
      <w:r>
        <w:rPr>
          <w:rFonts w:eastAsia="SimSun"/>
          <w:sz w:val="22"/>
          <w:szCs w:val="24"/>
          <w:lang w:val="en-US" w:eastAsia="zh-CN"/>
        </w:rPr>
        <w:t>10-14 October</w:t>
      </w:r>
      <w:r w:rsidR="004D70EE" w:rsidRPr="004D70EE">
        <w:rPr>
          <w:sz w:val="22"/>
          <w:szCs w:val="24"/>
          <w:lang w:eastAsia="ja-JP"/>
        </w:rPr>
        <w:t>, 2016</w:t>
      </w:r>
      <w:r w:rsidR="004D70EE" w:rsidRPr="004D70EE">
        <w:rPr>
          <w:sz w:val="24"/>
        </w:rPr>
        <w:tab/>
      </w:r>
      <w:r w:rsidR="00581192" w:rsidRPr="004D70EE">
        <w:rPr>
          <w:noProof/>
          <w:sz w:val="24"/>
        </w:rPr>
        <w:tab/>
      </w:r>
      <w:r w:rsidR="00581192" w:rsidRPr="004D70EE">
        <w:rPr>
          <w:noProof/>
          <w:sz w:val="24"/>
        </w:rPr>
        <w:tab/>
      </w:r>
      <w:r w:rsidR="00581192" w:rsidRPr="004D70EE">
        <w:rPr>
          <w:noProof/>
          <w:sz w:val="24"/>
        </w:rPr>
        <w:tab/>
      </w:r>
      <w:r w:rsidR="00581192" w:rsidRPr="004D70EE">
        <w:rPr>
          <w:noProof/>
          <w:sz w:val="24"/>
        </w:rPr>
        <w:tab/>
      </w:r>
      <w:r w:rsidR="00581192" w:rsidRPr="004D70EE">
        <w:rPr>
          <w:noProof/>
          <w:sz w:val="24"/>
        </w:rPr>
        <w:tab/>
      </w:r>
      <w:r w:rsidR="00581192" w:rsidRPr="004D70EE">
        <w:rPr>
          <w:noProof/>
          <w:sz w:val="24"/>
        </w:rPr>
        <w:tab/>
      </w:r>
      <w:r w:rsidR="00581192" w:rsidRPr="004D70EE">
        <w:rPr>
          <w:noProof/>
          <w:sz w:val="24"/>
        </w:rPr>
        <w:tab/>
      </w:r>
      <w:r w:rsidR="00581192" w:rsidRPr="004D70EE">
        <w:rPr>
          <w:noProof/>
          <w:sz w:val="24"/>
        </w:rPr>
        <w:tab/>
      </w:r>
      <w:r w:rsidR="00581192" w:rsidRPr="004D70EE">
        <w:rPr>
          <w:noProof/>
          <w:sz w:val="24"/>
        </w:rPr>
        <w:tab/>
      </w:r>
    </w:p>
    <w:p w:rsidR="00FD2D4A" w:rsidRPr="00A87DB2" w:rsidRDefault="00FD2D4A" w:rsidP="005529AF">
      <w:pPr>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rsidR="004D5885" w:rsidRPr="00A87DB2" w:rsidRDefault="00FD2D4A" w:rsidP="005529AF">
      <w:pPr>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9060B7">
        <w:rPr>
          <w:rFonts w:cs="Arial"/>
          <w:sz w:val="22"/>
          <w:szCs w:val="22"/>
          <w:lang w:val="en-US"/>
        </w:rPr>
        <w:t>S</w:t>
      </w:r>
      <w:r w:rsidR="00500803">
        <w:rPr>
          <w:rFonts w:cs="Arial"/>
          <w:sz w:val="22"/>
          <w:szCs w:val="22"/>
          <w:lang w:val="en-US"/>
        </w:rPr>
        <w:t>imulation results for UL 256QAM</w:t>
      </w:r>
      <w:r w:rsidR="009060B7">
        <w:rPr>
          <w:rFonts w:cs="Arial"/>
          <w:sz w:val="22"/>
          <w:szCs w:val="22"/>
          <w:lang w:val="en-US"/>
        </w:rPr>
        <w:t xml:space="preserve"> MPR</w:t>
      </w:r>
    </w:p>
    <w:p w:rsidR="00FD2D4A" w:rsidRPr="00A87DB2" w:rsidRDefault="00FD2D4A" w:rsidP="005529AF">
      <w:pPr>
        <w:rPr>
          <w:rFonts w:cs="Arial"/>
          <w:sz w:val="22"/>
          <w:szCs w:val="22"/>
          <w:lang w:val="en-US"/>
        </w:rPr>
      </w:pPr>
      <w:r w:rsidRPr="00A87DB2">
        <w:rPr>
          <w:rFonts w:cs="Arial"/>
          <w:b/>
          <w:sz w:val="22"/>
          <w:szCs w:val="22"/>
          <w:lang w:val="en-US"/>
        </w:rPr>
        <w:t>Agenda item:</w:t>
      </w:r>
      <w:r w:rsidRPr="00A87DB2">
        <w:rPr>
          <w:rFonts w:cs="Arial"/>
          <w:sz w:val="22"/>
          <w:szCs w:val="22"/>
          <w:lang w:val="en-US"/>
        </w:rPr>
        <w:tab/>
      </w:r>
      <w:r w:rsidR="00A87DB2">
        <w:rPr>
          <w:rFonts w:cs="Arial"/>
          <w:sz w:val="22"/>
          <w:szCs w:val="22"/>
          <w:lang w:val="en-US"/>
        </w:rPr>
        <w:tab/>
      </w:r>
      <w:r w:rsidR="0032279D">
        <w:rPr>
          <w:rFonts w:cs="Arial"/>
          <w:sz w:val="22"/>
          <w:szCs w:val="22"/>
          <w:lang w:val="en-US"/>
        </w:rPr>
        <w:t>8.15.2.2</w:t>
      </w:r>
    </w:p>
    <w:p w:rsidR="005529AF" w:rsidRPr="00A87DB2" w:rsidRDefault="00FD2D4A" w:rsidP="005529AF">
      <w:pPr>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DE6BC9">
        <w:rPr>
          <w:rFonts w:cs="Arial"/>
          <w:sz w:val="22"/>
          <w:szCs w:val="22"/>
          <w:lang w:val="en-US"/>
        </w:rPr>
        <w:t>Discussion</w:t>
      </w:r>
    </w:p>
    <w:p w:rsidR="00A125EA" w:rsidRDefault="00A125EA" w:rsidP="00A817D0">
      <w:pPr>
        <w:pStyle w:val="Heading1"/>
        <w:rPr>
          <w:lang w:val="en-US"/>
        </w:rPr>
      </w:pPr>
      <w:r w:rsidRPr="00A125EA">
        <w:rPr>
          <w:lang w:val="en-US"/>
        </w:rPr>
        <w:t>Introduction</w:t>
      </w:r>
    </w:p>
    <w:p w:rsidR="00DE6BC9" w:rsidRPr="00975572" w:rsidRDefault="005E07DF" w:rsidP="00975572">
      <w:pPr>
        <w:rPr>
          <w:lang w:val="en-US"/>
        </w:rPr>
      </w:pPr>
      <w:r>
        <w:t>Work Item</w:t>
      </w:r>
      <w:r w:rsidRPr="00C8190B">
        <w:t xml:space="preserve"> on </w:t>
      </w:r>
      <w:r>
        <w:t>Uplink 256QAM for LTE</w:t>
      </w:r>
      <w:r>
        <w:rPr>
          <w:rFonts w:eastAsia="MS Mincho"/>
          <w:lang w:val="en-US" w:eastAsia="ja-JP"/>
        </w:rPr>
        <w:t xml:space="preserve"> was approved in RAN plenary #71</w:t>
      </w:r>
      <w:r w:rsidR="00F50A8A">
        <w:rPr>
          <w:rFonts w:eastAsia="MS Mincho"/>
          <w:lang w:val="en-US" w:eastAsia="ja-JP"/>
        </w:rPr>
        <w:t xml:space="preserve"> </w:t>
      </w:r>
      <w:r w:rsidR="00F50A8A">
        <w:rPr>
          <w:rFonts w:eastAsia="MS Mincho"/>
          <w:lang w:val="en-US" w:eastAsia="ja-JP"/>
        </w:rPr>
        <w:fldChar w:fldCharType="begin"/>
      </w:r>
      <w:r w:rsidR="00F50A8A">
        <w:rPr>
          <w:rFonts w:eastAsia="MS Mincho"/>
          <w:lang w:val="en-US" w:eastAsia="ja-JP"/>
        </w:rPr>
        <w:instrText xml:space="preserve"> REF _Ref458771841 \r \h </w:instrText>
      </w:r>
      <w:r w:rsidR="00F50A8A">
        <w:rPr>
          <w:rFonts w:eastAsia="MS Mincho"/>
          <w:lang w:val="en-US" w:eastAsia="ja-JP"/>
        </w:rPr>
      </w:r>
      <w:r w:rsidR="00F50A8A">
        <w:rPr>
          <w:rFonts w:eastAsia="MS Mincho"/>
          <w:lang w:val="en-US" w:eastAsia="ja-JP"/>
        </w:rPr>
        <w:fldChar w:fldCharType="separate"/>
      </w:r>
      <w:r w:rsidR="009D2AF3">
        <w:rPr>
          <w:rFonts w:eastAsia="MS Mincho"/>
          <w:lang w:val="en-US" w:eastAsia="ja-JP"/>
        </w:rPr>
        <w:t>[1]</w:t>
      </w:r>
      <w:r w:rsidR="00F50A8A">
        <w:rPr>
          <w:rFonts w:eastAsia="MS Mincho"/>
          <w:lang w:val="en-US" w:eastAsia="ja-JP"/>
        </w:rPr>
        <w:fldChar w:fldCharType="end"/>
      </w:r>
      <w:r>
        <w:rPr>
          <w:rFonts w:eastAsia="MS Mincho"/>
          <w:lang w:val="en-US" w:eastAsia="ja-JP"/>
        </w:rPr>
        <w:t xml:space="preserve">. In this contribution we present simulation </w:t>
      </w:r>
      <w:r w:rsidR="00F50A8A">
        <w:rPr>
          <w:rFonts w:eastAsia="MS Mincho"/>
          <w:lang w:val="en-US" w:eastAsia="ja-JP"/>
        </w:rPr>
        <w:t>results</w:t>
      </w:r>
      <w:r>
        <w:rPr>
          <w:rFonts w:eastAsia="MS Mincho"/>
          <w:lang w:val="en-US" w:eastAsia="ja-JP"/>
        </w:rPr>
        <w:t xml:space="preserve"> for MPR evaluation</w:t>
      </w:r>
      <w:r w:rsidR="00EA5154">
        <w:rPr>
          <w:rFonts w:eastAsia="MS Mincho"/>
          <w:lang w:val="en-US" w:eastAsia="ja-JP"/>
        </w:rPr>
        <w:t xml:space="preserve"> of contiguous and non-contiguous allocations</w:t>
      </w:r>
      <w:r>
        <w:rPr>
          <w:rFonts w:eastAsia="MS Mincho"/>
          <w:lang w:val="en-US" w:eastAsia="ja-JP"/>
        </w:rPr>
        <w:t>.</w:t>
      </w:r>
    </w:p>
    <w:p w:rsidR="0069712A" w:rsidRDefault="0069712A" w:rsidP="00E05B61">
      <w:pPr>
        <w:pStyle w:val="Heading1"/>
        <w:shd w:val="clear" w:color="auto" w:fill="FFFFFF"/>
        <w:rPr>
          <w:lang w:val="en-US"/>
        </w:rPr>
      </w:pPr>
      <w:r w:rsidRPr="0069712A">
        <w:rPr>
          <w:lang w:val="en-US"/>
        </w:rPr>
        <w:t>Discussion</w:t>
      </w:r>
    </w:p>
    <w:p w:rsidR="008C234C" w:rsidRPr="008C234C" w:rsidRDefault="008C234C" w:rsidP="008C234C">
      <w:pPr>
        <w:pStyle w:val="Heading2"/>
        <w:rPr>
          <w:lang w:val="en-US"/>
        </w:rPr>
      </w:pPr>
      <w:r>
        <w:rPr>
          <w:lang w:val="en-US"/>
        </w:rPr>
        <w:t>Assumptions</w:t>
      </w:r>
    </w:p>
    <w:p w:rsidR="00F74FBF" w:rsidRDefault="00F74FBF" w:rsidP="00DE6BC9">
      <w:pPr>
        <w:rPr>
          <w:lang w:val="en-US"/>
        </w:rPr>
      </w:pPr>
      <w:r>
        <w:rPr>
          <w:lang w:val="en-US"/>
        </w:rPr>
        <w:t xml:space="preserve">Impairment assumptions for the simulation are from </w:t>
      </w:r>
      <w:r w:rsidR="00A82250">
        <w:rPr>
          <w:lang w:val="en-US"/>
        </w:rPr>
        <w:fldChar w:fldCharType="begin"/>
      </w:r>
      <w:r w:rsidR="00A82250">
        <w:rPr>
          <w:lang w:val="en-US"/>
        </w:rPr>
        <w:instrText xml:space="preserve"> REF _Ref458772276 \r \h </w:instrText>
      </w:r>
      <w:r w:rsidR="00A82250">
        <w:rPr>
          <w:lang w:val="en-US"/>
        </w:rPr>
      </w:r>
      <w:r w:rsidR="00A82250">
        <w:rPr>
          <w:lang w:val="en-US"/>
        </w:rPr>
        <w:fldChar w:fldCharType="separate"/>
      </w:r>
      <w:r w:rsidR="009D2AF3">
        <w:rPr>
          <w:lang w:val="en-US"/>
        </w:rPr>
        <w:t>[2]</w:t>
      </w:r>
      <w:r w:rsidR="00A82250">
        <w:rPr>
          <w:lang w:val="en-US"/>
        </w:rPr>
        <w:fldChar w:fldCharType="end"/>
      </w:r>
      <w:r w:rsidR="00D90ED4">
        <w:rPr>
          <w:lang w:val="en-US"/>
        </w:rPr>
        <w:t xml:space="preserve">. Also in </w:t>
      </w:r>
      <w:r w:rsidR="00D90ED4">
        <w:rPr>
          <w:lang w:val="en-US"/>
        </w:rPr>
        <w:fldChar w:fldCharType="begin"/>
      </w:r>
      <w:r w:rsidR="00D90ED4">
        <w:rPr>
          <w:lang w:val="en-US"/>
        </w:rPr>
        <w:instrText xml:space="preserve"> REF _Ref462648223 \r \h </w:instrText>
      </w:r>
      <w:r w:rsidR="00D90ED4">
        <w:rPr>
          <w:lang w:val="en-US"/>
        </w:rPr>
      </w:r>
      <w:r w:rsidR="00D90ED4">
        <w:rPr>
          <w:lang w:val="en-US"/>
        </w:rPr>
        <w:fldChar w:fldCharType="separate"/>
      </w:r>
      <w:r w:rsidR="009D2AF3">
        <w:rPr>
          <w:lang w:val="en-US"/>
        </w:rPr>
        <w:t>[3]</w:t>
      </w:r>
      <w:r w:rsidR="00D90ED4">
        <w:rPr>
          <w:lang w:val="en-US"/>
        </w:rPr>
        <w:fldChar w:fldCharType="end"/>
      </w:r>
      <w:r w:rsidR="00D90ED4">
        <w:rPr>
          <w:lang w:val="en-US"/>
        </w:rPr>
        <w:t xml:space="preserve"> it was agreed that</w:t>
      </w:r>
    </w:p>
    <w:p w:rsidR="00D90ED4" w:rsidRPr="00D90ED4" w:rsidRDefault="00D90ED4" w:rsidP="00D90ED4">
      <w:pPr>
        <w:numPr>
          <w:ilvl w:val="0"/>
          <w:numId w:val="48"/>
        </w:numPr>
        <w:rPr>
          <w:i/>
        </w:rPr>
      </w:pPr>
      <w:r w:rsidRPr="00D90ED4">
        <w:rPr>
          <w:i/>
        </w:rPr>
        <w:t>Transmitter EVM requirement for UL256QAM should be 3.5%</w:t>
      </w:r>
    </w:p>
    <w:p w:rsidR="00D90ED4" w:rsidRDefault="00D90ED4" w:rsidP="00D90ED4">
      <w:pPr>
        <w:numPr>
          <w:ilvl w:val="0"/>
          <w:numId w:val="48"/>
        </w:numPr>
        <w:rPr>
          <w:i/>
          <w:lang w:val="en-US"/>
        </w:rPr>
      </w:pPr>
      <w:r w:rsidRPr="00D90ED4">
        <w:rPr>
          <w:i/>
          <w:lang w:val="en-US"/>
        </w:rPr>
        <w:t>Companies will provide simulation results for MPR for single carrier in RAN4#80bis</w:t>
      </w:r>
    </w:p>
    <w:p w:rsidR="00D90ED4" w:rsidRPr="00D90ED4" w:rsidRDefault="00D90ED4" w:rsidP="00D90ED4">
      <w:pPr>
        <w:rPr>
          <w:lang w:val="en-US"/>
        </w:rPr>
      </w:pPr>
      <w:r>
        <w:rPr>
          <w:lang w:val="en-US"/>
        </w:rPr>
        <w:t>In the following simulations, we present MPR results for contiguous and non-contiguous allocations.</w:t>
      </w:r>
    </w:p>
    <w:p w:rsidR="008C234C" w:rsidRPr="004B3B71" w:rsidRDefault="00F74FBF" w:rsidP="00CB2A37">
      <w:pPr>
        <w:pStyle w:val="Heading2"/>
        <w:rPr>
          <w:lang w:val="en-US"/>
        </w:rPr>
      </w:pPr>
      <w:r>
        <w:rPr>
          <w:lang w:val="en-US"/>
        </w:rPr>
        <w:t>S</w:t>
      </w:r>
      <w:r w:rsidR="00CB2A37">
        <w:rPr>
          <w:lang w:val="en-US"/>
        </w:rPr>
        <w:t>imulations</w:t>
      </w:r>
    </w:p>
    <w:p w:rsidR="00C01F1A" w:rsidRDefault="00C01F1A" w:rsidP="00CB2A37">
      <w:pPr>
        <w:rPr>
          <w:lang w:val="en-US"/>
        </w:rPr>
      </w:pPr>
      <w:r>
        <w:rPr>
          <w:lang w:val="en-US"/>
        </w:rPr>
        <w:t xml:space="preserve">Below figure shows the needed MPR per individual requirement. </w:t>
      </w:r>
      <w:r w:rsidR="00A920FD">
        <w:rPr>
          <w:lang w:val="en-US"/>
        </w:rPr>
        <w:t xml:space="preserve">The figure shows maximum UE power that is required to meet ACLR, spectrum emission mask, and the EVM for different RB allocations. </w:t>
      </w:r>
      <w:r w:rsidR="00D90ED4">
        <w:rPr>
          <w:lang w:val="en-US"/>
        </w:rPr>
        <w:t>It can be seen that EVM</w:t>
      </w:r>
      <w:r>
        <w:rPr>
          <w:lang w:val="en-US"/>
        </w:rPr>
        <w:t xml:space="preserve"> is the driving requirement for MPR</w:t>
      </w:r>
      <w:r w:rsidR="00A920FD">
        <w:rPr>
          <w:lang w:val="en-US"/>
        </w:rPr>
        <w:t xml:space="preserve"> in all allocations.</w:t>
      </w:r>
    </w:p>
    <w:p w:rsidR="00A920FD" w:rsidRDefault="00A920FD" w:rsidP="00CB2A37">
      <w:pPr>
        <w:rPr>
          <w:lang w:val="en-US"/>
        </w:rPr>
      </w:pPr>
    </w:p>
    <w:p w:rsidR="008C234C" w:rsidRDefault="007F46D7" w:rsidP="0032279D">
      <w:pPr>
        <w:jc w:val="center"/>
        <w:rPr>
          <w:lang w:val="en-US"/>
        </w:rPr>
      </w:pPr>
      <w:r w:rsidRPr="006000E4">
        <w:rPr>
          <w:noProof/>
          <w:lang w:val="en-US"/>
        </w:rPr>
        <w:lastRenderedPageBreak/>
        <w:drawing>
          <wp:inline distT="0" distB="0" distL="0" distR="0">
            <wp:extent cx="4977765" cy="3736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7765" cy="3736975"/>
                    </a:xfrm>
                    <a:prstGeom prst="rect">
                      <a:avLst/>
                    </a:prstGeom>
                    <a:noFill/>
                    <a:ln>
                      <a:noFill/>
                    </a:ln>
                  </pic:spPr>
                </pic:pic>
              </a:graphicData>
            </a:graphic>
          </wp:inline>
        </w:drawing>
      </w:r>
    </w:p>
    <w:p w:rsidR="00664B5C" w:rsidRPr="00664B5C" w:rsidRDefault="00664B5C" w:rsidP="00664B5C">
      <w:pPr>
        <w:pStyle w:val="Caption"/>
        <w:jc w:val="center"/>
        <w:rPr>
          <w:b w:val="0"/>
          <w:lang w:val="en-US"/>
        </w:rPr>
      </w:pPr>
      <w:r w:rsidRPr="00664B5C">
        <w:rPr>
          <w:b w:val="0"/>
        </w:rPr>
        <w:t xml:space="preserve">Figure </w:t>
      </w:r>
      <w:r w:rsidRPr="00664B5C">
        <w:rPr>
          <w:b w:val="0"/>
        </w:rPr>
        <w:fldChar w:fldCharType="begin"/>
      </w:r>
      <w:r w:rsidRPr="00664B5C">
        <w:rPr>
          <w:b w:val="0"/>
        </w:rPr>
        <w:instrText xml:space="preserve"> SEQ Figure \* ARABIC </w:instrText>
      </w:r>
      <w:r w:rsidRPr="00664B5C">
        <w:rPr>
          <w:b w:val="0"/>
        </w:rPr>
        <w:fldChar w:fldCharType="separate"/>
      </w:r>
      <w:r w:rsidR="009D2AF3">
        <w:rPr>
          <w:b w:val="0"/>
          <w:noProof/>
        </w:rPr>
        <w:t>1</w:t>
      </w:r>
      <w:r w:rsidRPr="00664B5C">
        <w:rPr>
          <w:b w:val="0"/>
        </w:rPr>
        <w:fldChar w:fldCharType="end"/>
      </w:r>
      <w:r w:rsidRPr="00664B5C">
        <w:rPr>
          <w:b w:val="0"/>
        </w:rPr>
        <w:t xml:space="preserve"> Output power to meet the required EVM</w:t>
      </w:r>
      <w:r w:rsidR="005E07DF">
        <w:rPr>
          <w:b w:val="0"/>
        </w:rPr>
        <w:t xml:space="preserve"> and the emission mask</w:t>
      </w:r>
    </w:p>
    <w:p w:rsidR="009D2AF3" w:rsidRPr="00950F46" w:rsidRDefault="00950F46" w:rsidP="00C01F1A">
      <w:pPr>
        <w:pStyle w:val="BodyText"/>
        <w:rPr>
          <w:lang w:val="en-US"/>
        </w:rPr>
      </w:pPr>
      <w:r w:rsidRPr="00950F46">
        <w:rPr>
          <w:lang w:val="en-US"/>
        </w:rPr>
        <w:t>EVM 3.5% is the most stringent requirement to consider when deciding on MPR for UL 256QAM</w:t>
      </w:r>
    </w:p>
    <w:p w:rsidR="00AE48A7" w:rsidRDefault="009D2AF3" w:rsidP="00950F46">
      <w:pPr>
        <w:pStyle w:val="BodyText"/>
        <w:rPr>
          <w:lang w:val="en-US"/>
        </w:rPr>
      </w:pPr>
      <w:r w:rsidRPr="009D2AF3">
        <w:rPr>
          <w:lang w:val="en-US"/>
        </w:rPr>
        <w:fldChar w:fldCharType="begin"/>
      </w:r>
      <w:r w:rsidRPr="009D2AF3">
        <w:rPr>
          <w:lang w:val="en-US"/>
        </w:rPr>
        <w:instrText xml:space="preserve"> REF _Ref462649034 \h  \* MERGEFORMAT </w:instrText>
      </w:r>
      <w:r w:rsidRPr="009D2AF3">
        <w:rPr>
          <w:lang w:val="en-US"/>
        </w:rPr>
      </w:r>
      <w:r w:rsidRPr="009D2AF3">
        <w:rPr>
          <w:lang w:val="en-US"/>
        </w:rPr>
        <w:fldChar w:fldCharType="separate"/>
      </w:r>
      <w:r w:rsidRPr="009D2AF3">
        <w:t xml:space="preserve">Figure </w:t>
      </w:r>
      <w:r w:rsidRPr="009D2AF3">
        <w:rPr>
          <w:noProof/>
        </w:rPr>
        <w:t>2</w:t>
      </w:r>
      <w:r w:rsidRPr="009D2AF3">
        <w:rPr>
          <w:lang w:val="en-US"/>
        </w:rPr>
        <w:fldChar w:fldCharType="end"/>
      </w:r>
      <w:r>
        <w:rPr>
          <w:lang w:val="en-US"/>
        </w:rPr>
        <w:t xml:space="preserve"> shows the required back-off for non-contiguous allocation with different allocation sizes. </w:t>
      </w:r>
      <w:r w:rsidRPr="0032279D">
        <w:rPr>
          <w:lang w:val="en-US"/>
        </w:rPr>
        <w:t xml:space="preserve">Based on the figure </w:t>
      </w:r>
      <w:r w:rsidR="00950F46" w:rsidRPr="0032279D">
        <w:rPr>
          <w:lang w:val="en-US"/>
        </w:rPr>
        <w:t xml:space="preserve">it is proposed that </w:t>
      </w:r>
      <w:r w:rsidRPr="0032279D">
        <w:rPr>
          <w:lang w:val="en-US"/>
        </w:rPr>
        <w:t xml:space="preserve">the MPR of </w:t>
      </w:r>
      <w:r w:rsidR="00950F46" w:rsidRPr="0032279D">
        <w:rPr>
          <w:lang w:val="en-US"/>
        </w:rPr>
        <w:t>c</w:t>
      </w:r>
      <w:r w:rsidRPr="0032279D">
        <w:rPr>
          <w:lang w:val="en-US"/>
        </w:rPr>
        <w:t xml:space="preserve">ontiguous allocation </w:t>
      </w:r>
      <w:r w:rsidR="00950F46" w:rsidRPr="0032279D">
        <w:rPr>
          <w:lang w:val="en-US"/>
        </w:rPr>
        <w:t xml:space="preserve">should be </w:t>
      </w:r>
      <w:r w:rsidR="006000E4" w:rsidRPr="0032279D">
        <w:rPr>
          <w:lang w:val="en-US"/>
        </w:rPr>
        <w:t>3 d</w:t>
      </w:r>
      <w:r w:rsidR="006000E4">
        <w:rPr>
          <w:lang w:val="en-US"/>
        </w:rPr>
        <w:t>B</w:t>
      </w:r>
    </w:p>
    <w:p w:rsidR="00950F46" w:rsidRDefault="00950F46" w:rsidP="00950F46">
      <w:pPr>
        <w:pStyle w:val="BodyText"/>
        <w:rPr>
          <w:b/>
          <w:lang w:val="en-US"/>
        </w:rPr>
      </w:pPr>
    </w:p>
    <w:p w:rsidR="00950F46" w:rsidRPr="00950F46" w:rsidRDefault="00950F46" w:rsidP="00950F46">
      <w:pPr>
        <w:pStyle w:val="BodyText"/>
        <w:rPr>
          <w:lang w:val="en-US"/>
        </w:rPr>
      </w:pPr>
      <w:r w:rsidRPr="005E07DF">
        <w:rPr>
          <w:b/>
          <w:lang w:val="en-US"/>
        </w:rPr>
        <w:t>Observation 1:</w:t>
      </w:r>
      <w:r w:rsidRPr="005E07DF">
        <w:rPr>
          <w:i/>
          <w:lang w:val="en-US"/>
        </w:rPr>
        <w:t xml:space="preserve"> </w:t>
      </w:r>
      <w:r w:rsidRPr="0032279D">
        <w:rPr>
          <w:lang w:val="en-US"/>
        </w:rPr>
        <w:t>MPR of c</w:t>
      </w:r>
      <w:r w:rsidR="0032279D" w:rsidRPr="0032279D">
        <w:rPr>
          <w:lang w:val="en-US"/>
        </w:rPr>
        <w:t>ontiguous allocation should be 3dB</w:t>
      </w:r>
    </w:p>
    <w:p w:rsidR="009D2AF3" w:rsidRPr="009D2AF3" w:rsidRDefault="009D2AF3" w:rsidP="00C01F1A">
      <w:pPr>
        <w:pStyle w:val="BodyText"/>
        <w:rPr>
          <w:lang w:val="en-US"/>
        </w:rPr>
      </w:pPr>
    </w:p>
    <w:p w:rsidR="009D2AF3" w:rsidRDefault="007F46D7" w:rsidP="009D2AF3">
      <w:pPr>
        <w:pStyle w:val="BodyText"/>
        <w:jc w:val="center"/>
      </w:pPr>
      <w:r w:rsidRPr="006000E4">
        <w:rPr>
          <w:noProof/>
          <w:lang w:val="en-US"/>
        </w:rPr>
        <w:drawing>
          <wp:inline distT="0" distB="0" distL="0" distR="0">
            <wp:extent cx="4237990" cy="31807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37990" cy="3180715"/>
                    </a:xfrm>
                    <a:prstGeom prst="rect">
                      <a:avLst/>
                    </a:prstGeom>
                    <a:noFill/>
                    <a:ln>
                      <a:noFill/>
                    </a:ln>
                  </pic:spPr>
                </pic:pic>
              </a:graphicData>
            </a:graphic>
          </wp:inline>
        </w:drawing>
      </w:r>
    </w:p>
    <w:p w:rsidR="009D2AF3" w:rsidRPr="00664B5C" w:rsidRDefault="009D2AF3" w:rsidP="009D2AF3">
      <w:pPr>
        <w:pStyle w:val="Caption"/>
        <w:jc w:val="center"/>
        <w:rPr>
          <w:b w:val="0"/>
          <w:lang w:val="en-US"/>
        </w:rPr>
      </w:pPr>
      <w:bookmarkStart w:id="0" w:name="_Ref462649034"/>
      <w:r w:rsidRPr="00664B5C">
        <w:rPr>
          <w:b w:val="0"/>
        </w:rPr>
        <w:t xml:space="preserve">Figure </w:t>
      </w:r>
      <w:r w:rsidRPr="00664B5C">
        <w:rPr>
          <w:b w:val="0"/>
        </w:rPr>
        <w:fldChar w:fldCharType="begin"/>
      </w:r>
      <w:r w:rsidRPr="00664B5C">
        <w:rPr>
          <w:b w:val="0"/>
        </w:rPr>
        <w:instrText xml:space="preserve"> SEQ Figure \* ARABIC </w:instrText>
      </w:r>
      <w:r w:rsidRPr="00664B5C">
        <w:rPr>
          <w:b w:val="0"/>
        </w:rPr>
        <w:fldChar w:fldCharType="separate"/>
      </w:r>
      <w:r>
        <w:rPr>
          <w:b w:val="0"/>
          <w:noProof/>
        </w:rPr>
        <w:t>2</w:t>
      </w:r>
      <w:r w:rsidRPr="00664B5C">
        <w:rPr>
          <w:b w:val="0"/>
        </w:rPr>
        <w:fldChar w:fldCharType="end"/>
      </w:r>
      <w:bookmarkEnd w:id="0"/>
      <w:r w:rsidRPr="00664B5C">
        <w:rPr>
          <w:b w:val="0"/>
        </w:rPr>
        <w:t xml:space="preserve"> </w:t>
      </w:r>
      <w:r>
        <w:rPr>
          <w:b w:val="0"/>
        </w:rPr>
        <w:t>Required back off to meet the EVM and emission mask requirements</w:t>
      </w:r>
    </w:p>
    <w:p w:rsidR="009D2AF3" w:rsidRDefault="009D2AF3" w:rsidP="00C01F1A">
      <w:pPr>
        <w:pStyle w:val="BodyText"/>
        <w:rPr>
          <w:lang w:val="en-US"/>
        </w:rPr>
      </w:pPr>
      <w:r w:rsidRPr="0032279D">
        <w:rPr>
          <w:b/>
          <w:lang w:val="en-US"/>
        </w:rPr>
        <w:lastRenderedPageBreak/>
        <w:t>Observation 2:</w:t>
      </w:r>
      <w:r>
        <w:rPr>
          <w:lang w:val="en-US"/>
        </w:rPr>
        <w:t xml:space="preserve"> It is proposed that the following formula is used for MPR of UL 256QAM non-contiguous allocation</w:t>
      </w:r>
      <w:r w:rsidR="00EE0C23">
        <w:rPr>
          <w:lang w:val="en-US"/>
        </w:rPr>
        <w:t xml:space="preserve"> for licensed bands</w:t>
      </w:r>
      <w:r w:rsidR="00AE48A7">
        <w:rPr>
          <w:lang w:val="en-US"/>
        </w:rPr>
        <w:t xml:space="preserve">: </w:t>
      </w:r>
    </w:p>
    <w:p w:rsidR="006000E4" w:rsidRPr="006000E4" w:rsidRDefault="006000E4" w:rsidP="006000E4">
      <w:pPr>
        <w:jc w:val="center"/>
        <w:rPr>
          <w:rFonts w:ascii="Times New Roman" w:hAnsi="Times New Roman"/>
        </w:rPr>
      </w:pPr>
      <w:r w:rsidRPr="006000E4">
        <w:rPr>
          <w:rFonts w:ascii="Times New Roman" w:hAnsi="Times New Roman"/>
        </w:rPr>
        <w:t>MPR = CEIL {M</w:t>
      </w:r>
      <w:r w:rsidRPr="006000E4">
        <w:rPr>
          <w:rFonts w:ascii="Times New Roman" w:hAnsi="Times New Roman"/>
          <w:vertAlign w:val="subscript"/>
        </w:rPr>
        <w:t>A</w:t>
      </w:r>
      <w:r w:rsidRPr="006000E4">
        <w:rPr>
          <w:rFonts w:ascii="Times New Roman" w:hAnsi="Times New Roman"/>
        </w:rPr>
        <w:t>, 0.5}</w:t>
      </w:r>
    </w:p>
    <w:p w:rsidR="006000E4" w:rsidRPr="006000E4" w:rsidRDefault="006000E4" w:rsidP="006000E4">
      <w:pPr>
        <w:rPr>
          <w:rFonts w:ascii="Times New Roman" w:hAnsi="Times New Roman"/>
        </w:rPr>
      </w:pPr>
      <w:r w:rsidRPr="006000E4">
        <w:rPr>
          <w:rFonts w:ascii="Times New Roman" w:hAnsi="Times New Roman"/>
        </w:rPr>
        <w:t>Where M</w:t>
      </w:r>
      <w:r w:rsidRPr="006000E4">
        <w:rPr>
          <w:rFonts w:ascii="Times New Roman" w:hAnsi="Times New Roman"/>
          <w:vertAlign w:val="subscript"/>
        </w:rPr>
        <w:t>A</w:t>
      </w:r>
      <w:r w:rsidRPr="006000E4">
        <w:rPr>
          <w:rFonts w:ascii="Times New Roman" w:hAnsi="Times New Roman"/>
        </w:rPr>
        <w:t xml:space="preserve"> is defined as follows</w:t>
      </w:r>
    </w:p>
    <w:p w:rsidR="002D18C7" w:rsidRDefault="002D18C7" w:rsidP="002D18C7">
      <w:pPr>
        <w:rPr>
          <w:rFonts w:ascii="Times New Roman" w:hAnsi="Times New Roman"/>
        </w:rPr>
      </w:pPr>
      <m:oMathPara>
        <m:oMath>
          <m:sSub>
            <m:sSubPr>
              <m:ctrlPr>
                <w:rPr>
                  <w:rFonts w:ascii="Cambria Math" w:hAnsi="Cambria Math"/>
                  <w:i/>
                </w:rPr>
              </m:ctrlPr>
            </m:sSubPr>
            <m:e>
              <m:r>
                <w:rPr>
                  <w:rFonts w:ascii="Cambria Math" w:hAnsi="Cambria Math"/>
                </w:rPr>
                <m:t>M</m:t>
              </m:r>
            </m:e>
            <m:sub>
              <m:r>
                <w:rPr>
                  <w:rFonts w:ascii="Cambria Math" w:hAnsi="Cambria Math"/>
                </w:rPr>
                <m:t>A</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8.00-10.12A</m:t>
                    </m:r>
                  </m:e>
                  <m:e>
                    <m:r>
                      <w:rPr>
                        <w:rFonts w:ascii="Cambria Math" w:hAnsi="Cambria Math"/>
                      </w:rPr>
                      <m:t>;0.00&lt;A≤0.33</m:t>
                    </m:r>
                  </m:e>
                </m:mr>
                <m:mr>
                  <m:e>
                    <w:bookmarkStart w:id="1" w:name="_GoBack"/>
                    <w:bookmarkEnd w:id="1"/>
                    <m:r>
                      <w:rPr>
                        <w:rFonts w:ascii="Cambria Math" w:hAnsi="Cambria Math"/>
                      </w:rPr>
                      <m:t>4.66</m:t>
                    </m:r>
                  </m:e>
                  <m:e>
                    <m:r>
                      <w:rPr>
                        <w:rFonts w:ascii="Cambria Math" w:hAnsi="Cambria Math"/>
                      </w:rPr>
                      <m:t>;0.33&lt;A≤1.00</m:t>
                    </m:r>
                  </m:e>
                </m:mr>
              </m:m>
            </m:e>
          </m:d>
        </m:oMath>
      </m:oMathPara>
    </w:p>
    <w:p w:rsidR="00F50B1B" w:rsidRDefault="00F50B1B" w:rsidP="00C01F1A">
      <w:pPr>
        <w:pStyle w:val="BodyText"/>
        <w:rPr>
          <w:lang w:val="en-US"/>
        </w:rPr>
      </w:pPr>
    </w:p>
    <w:p w:rsidR="00F50B1B" w:rsidRDefault="00851BE5" w:rsidP="00C01F1A">
      <w:pPr>
        <w:pStyle w:val="BodyText"/>
        <w:rPr>
          <w:lang w:val="en-US"/>
        </w:rPr>
      </w:pPr>
      <w:r>
        <w:rPr>
          <w:lang w:val="en-US"/>
        </w:rPr>
        <w:t>Since the emission requirements for the unlicensed spectrum in eLAA work item is not finalized the above agreements re only applicable to existing specified licensed bands. The MPR requirements for unlicensed bands will be handled under eLAA work item.</w:t>
      </w:r>
    </w:p>
    <w:p w:rsidR="00851BE5" w:rsidRDefault="00851BE5" w:rsidP="00C01F1A">
      <w:pPr>
        <w:pStyle w:val="BodyText"/>
        <w:rPr>
          <w:lang w:val="en-US"/>
        </w:rPr>
      </w:pPr>
    </w:p>
    <w:p w:rsidR="00851BE5" w:rsidRPr="009D2AF3" w:rsidRDefault="00851BE5" w:rsidP="00C01F1A">
      <w:pPr>
        <w:pStyle w:val="BodyText"/>
        <w:rPr>
          <w:lang w:val="en-US"/>
        </w:rPr>
      </w:pPr>
      <w:r w:rsidRPr="0032279D">
        <w:rPr>
          <w:b/>
          <w:lang w:val="en-US"/>
        </w:rPr>
        <w:t>Observation 3:</w:t>
      </w:r>
      <w:r>
        <w:rPr>
          <w:lang w:val="en-US"/>
        </w:rPr>
        <w:t xml:space="preserve"> </w:t>
      </w:r>
      <w:r w:rsidR="00D4119C">
        <w:rPr>
          <w:lang w:val="en-US"/>
        </w:rPr>
        <w:t>The MPR requirements for</w:t>
      </w:r>
      <w:r w:rsidR="0032279D">
        <w:rPr>
          <w:lang w:val="en-US"/>
        </w:rPr>
        <w:t xml:space="preserve"> UL 256QAM in</w:t>
      </w:r>
      <w:r w:rsidR="00D4119C">
        <w:rPr>
          <w:lang w:val="en-US"/>
        </w:rPr>
        <w:t xml:space="preserve"> unlicensed bands will be handled under eLAA work item.</w:t>
      </w:r>
    </w:p>
    <w:p w:rsidR="00A125EA" w:rsidRPr="00746485" w:rsidRDefault="002F1FA7" w:rsidP="00A817D0">
      <w:pPr>
        <w:pStyle w:val="Heading1"/>
        <w:rPr>
          <w:lang w:val="en-US"/>
        </w:rPr>
      </w:pPr>
      <w:r w:rsidRPr="00746485">
        <w:rPr>
          <w:lang w:val="en-US"/>
        </w:rPr>
        <w:t>Conclusion</w:t>
      </w:r>
    </w:p>
    <w:p w:rsidR="009D2AF3" w:rsidRDefault="005E07DF" w:rsidP="004D2EDD">
      <w:pPr>
        <w:pStyle w:val="BodyText"/>
        <w:rPr>
          <w:lang w:val="en-US"/>
        </w:rPr>
      </w:pPr>
      <w:r w:rsidRPr="005E07DF">
        <w:rPr>
          <w:lang w:val="en-US"/>
        </w:rPr>
        <w:t>In this co</w:t>
      </w:r>
      <w:r>
        <w:rPr>
          <w:lang w:val="en-US"/>
        </w:rPr>
        <w:t xml:space="preserve">ntribution we discussed </w:t>
      </w:r>
      <w:r w:rsidR="00F50A8A">
        <w:rPr>
          <w:lang w:val="en-US"/>
        </w:rPr>
        <w:t>link simulation results for EVM and MPR evaluations for 256QAM and made the following observations:</w:t>
      </w:r>
    </w:p>
    <w:p w:rsidR="0032279D" w:rsidRPr="00950F46" w:rsidRDefault="0032279D" w:rsidP="0032279D">
      <w:pPr>
        <w:pStyle w:val="BodyText"/>
        <w:rPr>
          <w:lang w:val="en-US"/>
        </w:rPr>
      </w:pPr>
      <w:r w:rsidRPr="005E07DF">
        <w:rPr>
          <w:b/>
          <w:lang w:val="en-US"/>
        </w:rPr>
        <w:t>Observation 1:</w:t>
      </w:r>
      <w:r w:rsidRPr="005E07DF">
        <w:rPr>
          <w:i/>
          <w:lang w:val="en-US"/>
        </w:rPr>
        <w:t xml:space="preserve"> </w:t>
      </w:r>
      <w:r w:rsidRPr="0032279D">
        <w:rPr>
          <w:lang w:val="en-US"/>
        </w:rPr>
        <w:t>MPR of contiguous allocation should be 3dB</w:t>
      </w:r>
    </w:p>
    <w:p w:rsidR="0032279D" w:rsidRDefault="0032279D" w:rsidP="0032279D">
      <w:pPr>
        <w:pStyle w:val="BodyText"/>
        <w:rPr>
          <w:lang w:val="en-US"/>
        </w:rPr>
      </w:pPr>
      <w:r w:rsidRPr="0032279D">
        <w:rPr>
          <w:b/>
          <w:lang w:val="en-US"/>
        </w:rPr>
        <w:t>Observation 2:</w:t>
      </w:r>
      <w:r>
        <w:rPr>
          <w:lang w:val="en-US"/>
        </w:rPr>
        <w:t xml:space="preserve"> It is proposed that the following formula is used for MPR of UL 256QAM non-contiguous allocation for licensed bands: </w:t>
      </w:r>
    </w:p>
    <w:p w:rsidR="0032279D" w:rsidRPr="006000E4" w:rsidRDefault="0032279D" w:rsidP="0032279D">
      <w:pPr>
        <w:jc w:val="center"/>
        <w:rPr>
          <w:rFonts w:ascii="Times New Roman" w:hAnsi="Times New Roman"/>
        </w:rPr>
      </w:pPr>
      <w:r w:rsidRPr="006000E4">
        <w:rPr>
          <w:rFonts w:ascii="Times New Roman" w:hAnsi="Times New Roman"/>
        </w:rPr>
        <w:t>MPR = CEIL {M</w:t>
      </w:r>
      <w:r w:rsidRPr="006000E4">
        <w:rPr>
          <w:rFonts w:ascii="Times New Roman" w:hAnsi="Times New Roman"/>
          <w:vertAlign w:val="subscript"/>
        </w:rPr>
        <w:t>A</w:t>
      </w:r>
      <w:r w:rsidRPr="006000E4">
        <w:rPr>
          <w:rFonts w:ascii="Times New Roman" w:hAnsi="Times New Roman"/>
        </w:rPr>
        <w:t>, 0.5}</w:t>
      </w:r>
    </w:p>
    <w:p w:rsidR="0032279D" w:rsidRDefault="0032279D" w:rsidP="0032279D">
      <w:pPr>
        <w:rPr>
          <w:rFonts w:ascii="Times New Roman" w:hAnsi="Times New Roman"/>
        </w:rPr>
      </w:pPr>
      <w:r w:rsidRPr="006000E4">
        <w:rPr>
          <w:rFonts w:ascii="Times New Roman" w:hAnsi="Times New Roman"/>
        </w:rPr>
        <w:t>Where M</w:t>
      </w:r>
      <w:r w:rsidRPr="006000E4">
        <w:rPr>
          <w:rFonts w:ascii="Times New Roman" w:hAnsi="Times New Roman"/>
          <w:vertAlign w:val="subscript"/>
        </w:rPr>
        <w:t>A</w:t>
      </w:r>
      <w:r w:rsidRPr="006000E4">
        <w:rPr>
          <w:rFonts w:ascii="Times New Roman" w:hAnsi="Times New Roman"/>
        </w:rPr>
        <w:t xml:space="preserve"> is defined as follows</w:t>
      </w:r>
    </w:p>
    <w:p w:rsidR="007F46D7" w:rsidRDefault="00967F1A" w:rsidP="0032279D">
      <w:pPr>
        <w:rPr>
          <w:rFonts w:ascii="Times New Roman" w:hAnsi="Times New Roman"/>
        </w:rPr>
      </w:pPr>
      <m:oMathPara>
        <m:oMath>
          <m:sSub>
            <m:sSubPr>
              <m:ctrlPr>
                <w:rPr>
                  <w:rFonts w:ascii="Cambria Math" w:hAnsi="Cambria Math"/>
                  <w:i/>
                </w:rPr>
              </m:ctrlPr>
            </m:sSubPr>
            <m:e>
              <m:r>
                <w:rPr>
                  <w:rFonts w:ascii="Cambria Math" w:hAnsi="Cambria Math"/>
                </w:rPr>
                <m:t>M</m:t>
              </m:r>
            </m:e>
            <m:sub>
              <m:r>
                <w:rPr>
                  <w:rFonts w:ascii="Cambria Math" w:hAnsi="Cambria Math"/>
                </w:rPr>
                <m:t>A</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8.00-10.12A</m:t>
                    </m:r>
                  </m:e>
                  <m:e>
                    <m:r>
                      <w:rPr>
                        <w:rFonts w:ascii="Cambria Math" w:hAnsi="Cambria Math"/>
                      </w:rPr>
                      <m:t>;0.00&lt;A≤0.33</m:t>
                    </m:r>
                  </m:e>
                </m:mr>
                <m:mr>
                  <m:e>
                    <m:r>
                      <w:rPr>
                        <w:rFonts w:ascii="Cambria Math" w:hAnsi="Cambria Math"/>
                      </w:rPr>
                      <m:t>4.66</m:t>
                    </m:r>
                  </m:e>
                  <m:e>
                    <m:r>
                      <w:rPr>
                        <w:rFonts w:ascii="Cambria Math" w:hAnsi="Cambria Math"/>
                      </w:rPr>
                      <m:t>;0.33&lt;A≤1.00</m:t>
                    </m:r>
                  </m:e>
                </m:mr>
              </m:m>
            </m:e>
          </m:d>
        </m:oMath>
      </m:oMathPara>
    </w:p>
    <w:p w:rsidR="0032279D" w:rsidRDefault="0032279D" w:rsidP="0032279D">
      <w:pPr>
        <w:pStyle w:val="BodyText"/>
        <w:rPr>
          <w:b/>
          <w:lang w:val="en-US"/>
        </w:rPr>
      </w:pPr>
    </w:p>
    <w:p w:rsidR="0032279D" w:rsidRPr="009D2AF3" w:rsidRDefault="0032279D" w:rsidP="0032279D">
      <w:pPr>
        <w:pStyle w:val="BodyText"/>
        <w:rPr>
          <w:lang w:val="en-US"/>
        </w:rPr>
      </w:pPr>
      <w:r w:rsidRPr="0032279D">
        <w:rPr>
          <w:b/>
          <w:lang w:val="en-US"/>
        </w:rPr>
        <w:t>Observation 3:</w:t>
      </w:r>
      <w:r>
        <w:rPr>
          <w:lang w:val="en-US"/>
        </w:rPr>
        <w:t xml:space="preserve"> The MPR requirements for UL 256QAM in unlicensed bands will be handled under eLAA work item.</w:t>
      </w:r>
    </w:p>
    <w:p w:rsidR="00D466E4" w:rsidRPr="009177A5" w:rsidRDefault="00D466E4" w:rsidP="00A817D0">
      <w:pPr>
        <w:pStyle w:val="Heading1"/>
        <w:rPr>
          <w:lang w:val="en-US"/>
        </w:rPr>
      </w:pPr>
      <w:r w:rsidRPr="009177A5">
        <w:rPr>
          <w:lang w:val="en-US"/>
        </w:rPr>
        <w:t>References</w:t>
      </w:r>
    </w:p>
    <w:p w:rsidR="00F50A8A" w:rsidRPr="003807CB" w:rsidRDefault="00F50A8A" w:rsidP="00F50A8A">
      <w:pPr>
        <w:numPr>
          <w:ilvl w:val="0"/>
          <w:numId w:val="47"/>
        </w:numPr>
        <w:rPr>
          <w:lang w:val="en-US"/>
        </w:rPr>
      </w:pPr>
      <w:bookmarkStart w:id="2" w:name="_Ref458771841"/>
      <w:bookmarkStart w:id="3" w:name="_Ref167612671"/>
      <w:bookmarkStart w:id="4" w:name="_Ref367718931"/>
      <w:bookmarkStart w:id="5" w:name="_Ref447293875"/>
      <w:r>
        <w:t>RP-160664, “Work Item</w:t>
      </w:r>
      <w:r w:rsidRPr="00C8190B">
        <w:t xml:space="preserve"> on </w:t>
      </w:r>
      <w:r>
        <w:t xml:space="preserve">Uplink </w:t>
      </w:r>
      <w:r w:rsidRPr="00835F62">
        <w:t xml:space="preserve">Capacity Enhancements </w:t>
      </w:r>
      <w:r>
        <w:t>for LTE”</w:t>
      </w:r>
      <w:bookmarkEnd w:id="2"/>
    </w:p>
    <w:p w:rsidR="00F67485" w:rsidRDefault="00F74FBF" w:rsidP="00B214A8">
      <w:pPr>
        <w:numPr>
          <w:ilvl w:val="0"/>
          <w:numId w:val="47"/>
        </w:numPr>
      </w:pPr>
      <w:bookmarkStart w:id="6" w:name="_Ref458772276"/>
      <w:r w:rsidRPr="00F74FBF">
        <w:t>R4-163969</w:t>
      </w:r>
      <w:r w:rsidR="003807CB" w:rsidRPr="000025CE">
        <w:t>, “</w:t>
      </w:r>
      <w:r w:rsidRPr="00F74FBF">
        <w:t>Simulation assumptions for MPR/A-MPR on UL 256QAM</w:t>
      </w:r>
      <w:r w:rsidR="003807CB" w:rsidRPr="000025CE">
        <w:t>”</w:t>
      </w:r>
      <w:bookmarkEnd w:id="3"/>
      <w:bookmarkEnd w:id="4"/>
      <w:bookmarkEnd w:id="5"/>
      <w:bookmarkEnd w:id="6"/>
    </w:p>
    <w:p w:rsidR="00340E26" w:rsidRPr="00B214A8" w:rsidRDefault="00340E26" w:rsidP="00B214A8">
      <w:pPr>
        <w:numPr>
          <w:ilvl w:val="0"/>
          <w:numId w:val="47"/>
        </w:numPr>
      </w:pPr>
      <w:bookmarkStart w:id="7" w:name="_Ref462648223"/>
      <w:r>
        <w:t>R4-166953, “</w:t>
      </w:r>
      <w:r w:rsidRPr="00340E26">
        <w:t>WF on EVM and MPR for UL 256QAM</w:t>
      </w:r>
      <w:r>
        <w:t>”</w:t>
      </w:r>
      <w:bookmarkEnd w:id="7"/>
    </w:p>
    <w:sectPr w:rsidR="00340E26" w:rsidRPr="00B214A8" w:rsidSect="008C234C">
      <w:type w:val="continuous"/>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F1A" w:rsidRDefault="00967F1A">
      <w:r>
        <w:separator/>
      </w:r>
    </w:p>
  </w:endnote>
  <w:endnote w:type="continuationSeparator" w:id="0">
    <w:p w:rsidR="00967F1A" w:rsidRDefault="0096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F1A" w:rsidRDefault="00967F1A">
      <w:r>
        <w:separator/>
      </w:r>
    </w:p>
  </w:footnote>
  <w:footnote w:type="continuationSeparator" w:id="0">
    <w:p w:rsidR="00967F1A" w:rsidRDefault="0096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5254C99E"/>
    <w:lvl w:ilvl="0">
      <w:start w:val="1"/>
      <w:numFmt w:val="decimal"/>
      <w:lvlText w:val="%1."/>
      <w:lvlJc w:val="left"/>
      <w:pPr>
        <w:tabs>
          <w:tab w:val="num" w:pos="1209"/>
        </w:tabs>
        <w:ind w:left="1209" w:hanging="360"/>
      </w:pPr>
    </w:lvl>
  </w:abstractNum>
  <w:abstractNum w:abstractNumId="1" w15:restartNumberingAfterBreak="0">
    <w:nsid w:val="00000015"/>
    <w:multiLevelType w:val="singleLevel"/>
    <w:tmpl w:val="00000015"/>
    <w:lvl w:ilvl="0">
      <w:start w:val="1"/>
      <w:numFmt w:val="decimal"/>
      <w:lvlText w:val="[%1]"/>
      <w:lvlJc w:val="left"/>
      <w:pPr>
        <w:tabs>
          <w:tab w:val="num" w:pos="360"/>
        </w:tabs>
        <w:ind w:left="360" w:hanging="360"/>
      </w:pPr>
    </w:lvl>
  </w:abstractNum>
  <w:abstractNum w:abstractNumId="2" w15:restartNumberingAfterBreak="0">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E15025"/>
    <w:multiLevelType w:val="hybridMultilevel"/>
    <w:tmpl w:val="6E0C1F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4170CD2"/>
    <w:multiLevelType w:val="hybridMultilevel"/>
    <w:tmpl w:val="CBB8D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83511C"/>
    <w:multiLevelType w:val="hybridMultilevel"/>
    <w:tmpl w:val="C0E48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90B07"/>
    <w:multiLevelType w:val="hybridMultilevel"/>
    <w:tmpl w:val="3E7EED2A"/>
    <w:lvl w:ilvl="0" w:tplc="DC30DC4E">
      <w:start w:val="1"/>
      <w:numFmt w:val="bullet"/>
      <w:lvlText w:val="-"/>
      <w:lvlJc w:val="left"/>
      <w:pPr>
        <w:ind w:left="1080" w:hanging="360"/>
      </w:pPr>
      <w:rPr>
        <w:rFonts w:ascii="Calibri" w:eastAsia="Calibri" w:hAnsi="Calibri" w:cs="Calibri"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9" w15:restartNumberingAfterBreak="0">
    <w:nsid w:val="161A15A7"/>
    <w:multiLevelType w:val="hybridMultilevel"/>
    <w:tmpl w:val="25D82A72"/>
    <w:lvl w:ilvl="0" w:tplc="C7D602A0">
      <w:numFmt w:val="bullet"/>
      <w:lvlText w:val="-"/>
      <w:lvlJc w:val="left"/>
      <w:pPr>
        <w:ind w:left="720" w:hanging="360"/>
      </w:pPr>
      <w:rPr>
        <w:rFonts w:ascii="Arial" w:eastAsia="Times New Roman" w:hAnsi="Arial" w:cs="Times New Roman" w:hint="default"/>
      </w:rPr>
    </w:lvl>
    <w:lvl w:ilvl="1" w:tplc="041D0003">
      <w:start w:val="1"/>
      <w:numFmt w:val="bullet"/>
      <w:lvlText w:val="o"/>
      <w:lvlJc w:val="left"/>
      <w:pPr>
        <w:ind w:left="1440" w:hanging="360"/>
      </w:pPr>
      <w:rPr>
        <w:rFonts w:ascii="Courier New" w:hAnsi="Courier New"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Times New Roman"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Times New Roman"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2D33F8"/>
    <w:multiLevelType w:val="hybridMultilevel"/>
    <w:tmpl w:val="74C05A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18DC6CE3"/>
    <w:multiLevelType w:val="hybridMultilevel"/>
    <w:tmpl w:val="FBA23A20"/>
    <w:lvl w:ilvl="0" w:tplc="4A74A34C">
      <w:start w:val="1"/>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1B35B2"/>
    <w:multiLevelType w:val="hybridMultilevel"/>
    <w:tmpl w:val="4ACCC59E"/>
    <w:lvl w:ilvl="0" w:tplc="8B3E75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5CC5"/>
    <w:multiLevelType w:val="hybridMultilevel"/>
    <w:tmpl w:val="884C6398"/>
    <w:lvl w:ilvl="0" w:tplc="570275DA">
      <w:start w:val="1"/>
      <w:numFmt w:val="bullet"/>
      <w:lvlText w:val="•"/>
      <w:lvlJc w:val="left"/>
      <w:pPr>
        <w:tabs>
          <w:tab w:val="num" w:pos="720"/>
        </w:tabs>
        <w:ind w:left="720" w:hanging="360"/>
      </w:pPr>
      <w:rPr>
        <w:rFonts w:ascii="Times New Roman" w:hAnsi="Times New Roman" w:hint="default"/>
      </w:rPr>
    </w:lvl>
    <w:lvl w:ilvl="1" w:tplc="C10694C6" w:tentative="1">
      <w:start w:val="1"/>
      <w:numFmt w:val="bullet"/>
      <w:lvlText w:val="•"/>
      <w:lvlJc w:val="left"/>
      <w:pPr>
        <w:tabs>
          <w:tab w:val="num" w:pos="1440"/>
        </w:tabs>
        <w:ind w:left="1440" w:hanging="360"/>
      </w:pPr>
      <w:rPr>
        <w:rFonts w:ascii="Times New Roman" w:hAnsi="Times New Roman" w:hint="default"/>
      </w:rPr>
    </w:lvl>
    <w:lvl w:ilvl="2" w:tplc="F1B40B76" w:tentative="1">
      <w:start w:val="1"/>
      <w:numFmt w:val="bullet"/>
      <w:lvlText w:val="•"/>
      <w:lvlJc w:val="left"/>
      <w:pPr>
        <w:tabs>
          <w:tab w:val="num" w:pos="2160"/>
        </w:tabs>
        <w:ind w:left="2160" w:hanging="360"/>
      </w:pPr>
      <w:rPr>
        <w:rFonts w:ascii="Times New Roman" w:hAnsi="Times New Roman" w:hint="default"/>
      </w:rPr>
    </w:lvl>
    <w:lvl w:ilvl="3" w:tplc="1B423676" w:tentative="1">
      <w:start w:val="1"/>
      <w:numFmt w:val="bullet"/>
      <w:lvlText w:val="•"/>
      <w:lvlJc w:val="left"/>
      <w:pPr>
        <w:tabs>
          <w:tab w:val="num" w:pos="2880"/>
        </w:tabs>
        <w:ind w:left="2880" w:hanging="360"/>
      </w:pPr>
      <w:rPr>
        <w:rFonts w:ascii="Times New Roman" w:hAnsi="Times New Roman" w:hint="default"/>
      </w:rPr>
    </w:lvl>
    <w:lvl w:ilvl="4" w:tplc="A992C018" w:tentative="1">
      <w:start w:val="1"/>
      <w:numFmt w:val="bullet"/>
      <w:lvlText w:val="•"/>
      <w:lvlJc w:val="left"/>
      <w:pPr>
        <w:tabs>
          <w:tab w:val="num" w:pos="3600"/>
        </w:tabs>
        <w:ind w:left="3600" w:hanging="360"/>
      </w:pPr>
      <w:rPr>
        <w:rFonts w:ascii="Times New Roman" w:hAnsi="Times New Roman" w:hint="default"/>
      </w:rPr>
    </w:lvl>
    <w:lvl w:ilvl="5" w:tplc="EA348750" w:tentative="1">
      <w:start w:val="1"/>
      <w:numFmt w:val="bullet"/>
      <w:lvlText w:val="•"/>
      <w:lvlJc w:val="left"/>
      <w:pPr>
        <w:tabs>
          <w:tab w:val="num" w:pos="4320"/>
        </w:tabs>
        <w:ind w:left="4320" w:hanging="360"/>
      </w:pPr>
      <w:rPr>
        <w:rFonts w:ascii="Times New Roman" w:hAnsi="Times New Roman" w:hint="default"/>
      </w:rPr>
    </w:lvl>
    <w:lvl w:ilvl="6" w:tplc="717C1D3E" w:tentative="1">
      <w:start w:val="1"/>
      <w:numFmt w:val="bullet"/>
      <w:lvlText w:val="•"/>
      <w:lvlJc w:val="left"/>
      <w:pPr>
        <w:tabs>
          <w:tab w:val="num" w:pos="5040"/>
        </w:tabs>
        <w:ind w:left="5040" w:hanging="360"/>
      </w:pPr>
      <w:rPr>
        <w:rFonts w:ascii="Times New Roman" w:hAnsi="Times New Roman" w:hint="default"/>
      </w:rPr>
    </w:lvl>
    <w:lvl w:ilvl="7" w:tplc="42CC0EDC" w:tentative="1">
      <w:start w:val="1"/>
      <w:numFmt w:val="bullet"/>
      <w:lvlText w:val="•"/>
      <w:lvlJc w:val="left"/>
      <w:pPr>
        <w:tabs>
          <w:tab w:val="num" w:pos="5760"/>
        </w:tabs>
        <w:ind w:left="5760" w:hanging="360"/>
      </w:pPr>
      <w:rPr>
        <w:rFonts w:ascii="Times New Roman" w:hAnsi="Times New Roman" w:hint="default"/>
      </w:rPr>
    </w:lvl>
    <w:lvl w:ilvl="8" w:tplc="6E96F66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4795CBC"/>
    <w:multiLevelType w:val="singleLevel"/>
    <w:tmpl w:val="196C84EC"/>
    <w:lvl w:ilvl="0">
      <w:start w:val="1"/>
      <w:numFmt w:val="lowerLetter"/>
      <w:lvlText w:val="%1)"/>
      <w:legacy w:legacy="1" w:legacySpace="0" w:legacyIndent="283"/>
      <w:lvlJc w:val="left"/>
      <w:pPr>
        <w:ind w:left="567" w:hanging="283"/>
      </w:pPr>
    </w:lvl>
  </w:abstractNum>
  <w:abstractNum w:abstractNumId="16" w15:restartNumberingAfterBreak="0">
    <w:nsid w:val="28BA2231"/>
    <w:multiLevelType w:val="hybridMultilevel"/>
    <w:tmpl w:val="B3C2B1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C4011"/>
    <w:multiLevelType w:val="hybridMultilevel"/>
    <w:tmpl w:val="428689C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0"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AB4543"/>
    <w:multiLevelType w:val="hybridMultilevel"/>
    <w:tmpl w:val="861EB50C"/>
    <w:lvl w:ilvl="0" w:tplc="28884D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251530"/>
    <w:multiLevelType w:val="hybridMultilevel"/>
    <w:tmpl w:val="0F22044C"/>
    <w:lvl w:ilvl="0" w:tplc="3CD89ED4">
      <w:start w:val="1"/>
      <w:numFmt w:val="bullet"/>
      <w:lvlText w:val="•"/>
      <w:lvlJc w:val="left"/>
      <w:pPr>
        <w:tabs>
          <w:tab w:val="num" w:pos="1080"/>
        </w:tabs>
        <w:ind w:left="1080" w:hanging="360"/>
      </w:pPr>
      <w:rPr>
        <w:rFonts w:ascii="Times New Roman" w:hAnsi="Times New Roman" w:hint="default"/>
      </w:rPr>
    </w:lvl>
    <w:lvl w:ilvl="1" w:tplc="C380BAC6" w:tentative="1">
      <w:start w:val="1"/>
      <w:numFmt w:val="bullet"/>
      <w:lvlText w:val="•"/>
      <w:lvlJc w:val="left"/>
      <w:pPr>
        <w:tabs>
          <w:tab w:val="num" w:pos="1800"/>
        </w:tabs>
        <w:ind w:left="1800" w:hanging="360"/>
      </w:pPr>
      <w:rPr>
        <w:rFonts w:ascii="Times New Roman" w:hAnsi="Times New Roman" w:hint="default"/>
      </w:rPr>
    </w:lvl>
    <w:lvl w:ilvl="2" w:tplc="F3FCB264" w:tentative="1">
      <w:start w:val="1"/>
      <w:numFmt w:val="bullet"/>
      <w:lvlText w:val="•"/>
      <w:lvlJc w:val="left"/>
      <w:pPr>
        <w:tabs>
          <w:tab w:val="num" w:pos="2520"/>
        </w:tabs>
        <w:ind w:left="2520" w:hanging="360"/>
      </w:pPr>
      <w:rPr>
        <w:rFonts w:ascii="Times New Roman" w:hAnsi="Times New Roman" w:hint="default"/>
      </w:rPr>
    </w:lvl>
    <w:lvl w:ilvl="3" w:tplc="1BF02F96" w:tentative="1">
      <w:start w:val="1"/>
      <w:numFmt w:val="bullet"/>
      <w:lvlText w:val="•"/>
      <w:lvlJc w:val="left"/>
      <w:pPr>
        <w:tabs>
          <w:tab w:val="num" w:pos="3240"/>
        </w:tabs>
        <w:ind w:left="3240" w:hanging="360"/>
      </w:pPr>
      <w:rPr>
        <w:rFonts w:ascii="Times New Roman" w:hAnsi="Times New Roman" w:hint="default"/>
      </w:rPr>
    </w:lvl>
    <w:lvl w:ilvl="4" w:tplc="F114152C" w:tentative="1">
      <w:start w:val="1"/>
      <w:numFmt w:val="bullet"/>
      <w:lvlText w:val="•"/>
      <w:lvlJc w:val="left"/>
      <w:pPr>
        <w:tabs>
          <w:tab w:val="num" w:pos="3960"/>
        </w:tabs>
        <w:ind w:left="3960" w:hanging="360"/>
      </w:pPr>
      <w:rPr>
        <w:rFonts w:ascii="Times New Roman" w:hAnsi="Times New Roman" w:hint="default"/>
      </w:rPr>
    </w:lvl>
    <w:lvl w:ilvl="5" w:tplc="95DA5230" w:tentative="1">
      <w:start w:val="1"/>
      <w:numFmt w:val="bullet"/>
      <w:lvlText w:val="•"/>
      <w:lvlJc w:val="left"/>
      <w:pPr>
        <w:tabs>
          <w:tab w:val="num" w:pos="4680"/>
        </w:tabs>
        <w:ind w:left="4680" w:hanging="360"/>
      </w:pPr>
      <w:rPr>
        <w:rFonts w:ascii="Times New Roman" w:hAnsi="Times New Roman" w:hint="default"/>
      </w:rPr>
    </w:lvl>
    <w:lvl w:ilvl="6" w:tplc="6576F90E" w:tentative="1">
      <w:start w:val="1"/>
      <w:numFmt w:val="bullet"/>
      <w:lvlText w:val="•"/>
      <w:lvlJc w:val="left"/>
      <w:pPr>
        <w:tabs>
          <w:tab w:val="num" w:pos="5400"/>
        </w:tabs>
        <w:ind w:left="5400" w:hanging="360"/>
      </w:pPr>
      <w:rPr>
        <w:rFonts w:ascii="Times New Roman" w:hAnsi="Times New Roman" w:hint="default"/>
      </w:rPr>
    </w:lvl>
    <w:lvl w:ilvl="7" w:tplc="310ACEB8" w:tentative="1">
      <w:start w:val="1"/>
      <w:numFmt w:val="bullet"/>
      <w:lvlText w:val="•"/>
      <w:lvlJc w:val="left"/>
      <w:pPr>
        <w:tabs>
          <w:tab w:val="num" w:pos="6120"/>
        </w:tabs>
        <w:ind w:left="6120" w:hanging="360"/>
      </w:pPr>
      <w:rPr>
        <w:rFonts w:ascii="Times New Roman" w:hAnsi="Times New Roman" w:hint="default"/>
      </w:rPr>
    </w:lvl>
    <w:lvl w:ilvl="8" w:tplc="075CAF9E" w:tentative="1">
      <w:start w:val="1"/>
      <w:numFmt w:val="bullet"/>
      <w:lvlText w:val="•"/>
      <w:lvlJc w:val="left"/>
      <w:pPr>
        <w:tabs>
          <w:tab w:val="num" w:pos="6840"/>
        </w:tabs>
        <w:ind w:left="6840" w:hanging="360"/>
      </w:pPr>
      <w:rPr>
        <w:rFonts w:ascii="Times New Roman" w:hAnsi="Times New Roman"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F44FA3"/>
    <w:multiLevelType w:val="hybridMultilevel"/>
    <w:tmpl w:val="5074C910"/>
    <w:lvl w:ilvl="0" w:tplc="FFFFFFFF">
      <w:start w:val="1"/>
      <w:numFmt w:val="bullet"/>
      <w:lvlText w:val=""/>
      <w:lvlJc w:val="left"/>
      <w:pPr>
        <w:ind w:left="840" w:hanging="420"/>
      </w:pPr>
      <w:rPr>
        <w:rFonts w:ascii="Symbol" w:hAnsi="Symbol" w:hint="default"/>
      </w:rPr>
    </w:lvl>
    <w:lvl w:ilvl="1" w:tplc="08422580">
      <w:start w:val="2"/>
      <w:numFmt w:val="bullet"/>
      <w:lvlText w:val="-"/>
      <w:lvlJc w:val="left"/>
      <w:pPr>
        <w:ind w:left="1260" w:hanging="420"/>
      </w:pPr>
      <w:rPr>
        <w:rFonts w:ascii="Times New Roman" w:eastAsia="Times New Roman" w:hAnsi="Times New Roman" w:cs="Times New Roman"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304AF1"/>
    <w:multiLevelType w:val="hybridMultilevel"/>
    <w:tmpl w:val="89506DF4"/>
    <w:lvl w:ilvl="0" w:tplc="916A1552">
      <w:start w:val="1"/>
      <w:numFmt w:val="bullet"/>
      <w:lvlText w:val="-"/>
      <w:lvlJc w:val="left"/>
      <w:pPr>
        <w:tabs>
          <w:tab w:val="num" w:pos="912"/>
        </w:tabs>
        <w:ind w:left="912" w:hanging="360"/>
      </w:pPr>
      <w:rPr>
        <w:rFonts w:ascii="Times New Roman" w:hAnsi="Times New Roman" w:hint="default"/>
      </w:rPr>
    </w:lvl>
    <w:lvl w:ilvl="1" w:tplc="42C2741E">
      <w:start w:val="1"/>
      <w:numFmt w:val="bullet"/>
      <w:lvlText w:val="-"/>
      <w:lvlJc w:val="left"/>
      <w:pPr>
        <w:tabs>
          <w:tab w:val="num" w:pos="1632"/>
        </w:tabs>
        <w:ind w:left="1632" w:hanging="360"/>
      </w:pPr>
      <w:rPr>
        <w:rFonts w:ascii="Times New Roman" w:hAnsi="Times New Roman" w:hint="default"/>
      </w:rPr>
    </w:lvl>
    <w:lvl w:ilvl="2" w:tplc="03DC90C4" w:tentative="1">
      <w:start w:val="1"/>
      <w:numFmt w:val="bullet"/>
      <w:lvlText w:val="-"/>
      <w:lvlJc w:val="left"/>
      <w:pPr>
        <w:tabs>
          <w:tab w:val="num" w:pos="2352"/>
        </w:tabs>
        <w:ind w:left="2352" w:hanging="360"/>
      </w:pPr>
      <w:rPr>
        <w:rFonts w:ascii="Times New Roman" w:hAnsi="Times New Roman" w:hint="default"/>
      </w:rPr>
    </w:lvl>
    <w:lvl w:ilvl="3" w:tplc="3996A44A" w:tentative="1">
      <w:start w:val="1"/>
      <w:numFmt w:val="bullet"/>
      <w:lvlText w:val="-"/>
      <w:lvlJc w:val="left"/>
      <w:pPr>
        <w:tabs>
          <w:tab w:val="num" w:pos="3072"/>
        </w:tabs>
        <w:ind w:left="3072" w:hanging="360"/>
      </w:pPr>
      <w:rPr>
        <w:rFonts w:ascii="Times New Roman" w:hAnsi="Times New Roman" w:hint="default"/>
      </w:rPr>
    </w:lvl>
    <w:lvl w:ilvl="4" w:tplc="2E12D96C" w:tentative="1">
      <w:start w:val="1"/>
      <w:numFmt w:val="bullet"/>
      <w:lvlText w:val="-"/>
      <w:lvlJc w:val="left"/>
      <w:pPr>
        <w:tabs>
          <w:tab w:val="num" w:pos="3792"/>
        </w:tabs>
        <w:ind w:left="3792" w:hanging="360"/>
      </w:pPr>
      <w:rPr>
        <w:rFonts w:ascii="Times New Roman" w:hAnsi="Times New Roman" w:hint="default"/>
      </w:rPr>
    </w:lvl>
    <w:lvl w:ilvl="5" w:tplc="AEEAE4CA" w:tentative="1">
      <w:start w:val="1"/>
      <w:numFmt w:val="bullet"/>
      <w:lvlText w:val="-"/>
      <w:lvlJc w:val="left"/>
      <w:pPr>
        <w:tabs>
          <w:tab w:val="num" w:pos="4512"/>
        </w:tabs>
        <w:ind w:left="4512" w:hanging="360"/>
      </w:pPr>
      <w:rPr>
        <w:rFonts w:ascii="Times New Roman" w:hAnsi="Times New Roman" w:hint="default"/>
      </w:rPr>
    </w:lvl>
    <w:lvl w:ilvl="6" w:tplc="B74EB552" w:tentative="1">
      <w:start w:val="1"/>
      <w:numFmt w:val="bullet"/>
      <w:lvlText w:val="-"/>
      <w:lvlJc w:val="left"/>
      <w:pPr>
        <w:tabs>
          <w:tab w:val="num" w:pos="5232"/>
        </w:tabs>
        <w:ind w:left="5232" w:hanging="360"/>
      </w:pPr>
      <w:rPr>
        <w:rFonts w:ascii="Times New Roman" w:hAnsi="Times New Roman" w:hint="default"/>
      </w:rPr>
    </w:lvl>
    <w:lvl w:ilvl="7" w:tplc="95346B36" w:tentative="1">
      <w:start w:val="1"/>
      <w:numFmt w:val="bullet"/>
      <w:lvlText w:val="-"/>
      <w:lvlJc w:val="left"/>
      <w:pPr>
        <w:tabs>
          <w:tab w:val="num" w:pos="5952"/>
        </w:tabs>
        <w:ind w:left="5952" w:hanging="360"/>
      </w:pPr>
      <w:rPr>
        <w:rFonts w:ascii="Times New Roman" w:hAnsi="Times New Roman" w:hint="default"/>
      </w:rPr>
    </w:lvl>
    <w:lvl w:ilvl="8" w:tplc="71B48BBA" w:tentative="1">
      <w:start w:val="1"/>
      <w:numFmt w:val="bullet"/>
      <w:lvlText w:val="-"/>
      <w:lvlJc w:val="left"/>
      <w:pPr>
        <w:tabs>
          <w:tab w:val="num" w:pos="6672"/>
        </w:tabs>
        <w:ind w:left="6672" w:hanging="360"/>
      </w:pPr>
      <w:rPr>
        <w:rFonts w:ascii="Times New Roman" w:hAnsi="Times New Roman" w:hint="default"/>
      </w:rPr>
    </w:lvl>
  </w:abstractNum>
  <w:abstractNum w:abstractNumId="28" w15:restartNumberingAfterBreak="0">
    <w:nsid w:val="4A487AD1"/>
    <w:multiLevelType w:val="hybridMultilevel"/>
    <w:tmpl w:val="81ECC316"/>
    <w:lvl w:ilvl="0" w:tplc="4166593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9C54E9"/>
    <w:multiLevelType w:val="hybridMultilevel"/>
    <w:tmpl w:val="37C4BBD4"/>
    <w:lvl w:ilvl="0" w:tplc="B0E4CC5A">
      <w:start w:val="2"/>
      <w:numFmt w:val="bullet"/>
      <w:lvlText w:val="-"/>
      <w:lvlJc w:val="left"/>
      <w:pPr>
        <w:ind w:left="720" w:hanging="360"/>
      </w:pPr>
      <w:rPr>
        <w:rFonts w:ascii="Arial" w:eastAsia="Calibri"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2" w15:restartNumberingAfterBreak="0">
    <w:nsid w:val="5D1411FF"/>
    <w:multiLevelType w:val="hybridMultilevel"/>
    <w:tmpl w:val="42285192"/>
    <w:lvl w:ilvl="0" w:tplc="4A74A3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12B4C"/>
    <w:multiLevelType w:val="hybridMultilevel"/>
    <w:tmpl w:val="98BE5024"/>
    <w:lvl w:ilvl="0" w:tplc="0534E5D4">
      <w:start w:val="1"/>
      <w:numFmt w:val="bullet"/>
      <w:lvlText w:val="-"/>
      <w:lvlJc w:val="left"/>
      <w:pPr>
        <w:tabs>
          <w:tab w:val="num" w:pos="1080"/>
        </w:tabs>
        <w:ind w:left="1080" w:hanging="360"/>
      </w:pPr>
      <w:rPr>
        <w:rFonts w:ascii="Times New Roman" w:hAnsi="Times New Roman" w:hint="default"/>
      </w:rPr>
    </w:lvl>
    <w:lvl w:ilvl="1" w:tplc="AA82AA5E" w:tentative="1">
      <w:start w:val="1"/>
      <w:numFmt w:val="bullet"/>
      <w:lvlText w:val="-"/>
      <w:lvlJc w:val="left"/>
      <w:pPr>
        <w:tabs>
          <w:tab w:val="num" w:pos="1800"/>
        </w:tabs>
        <w:ind w:left="1800" w:hanging="360"/>
      </w:pPr>
      <w:rPr>
        <w:rFonts w:ascii="Times New Roman" w:hAnsi="Times New Roman" w:hint="default"/>
      </w:rPr>
    </w:lvl>
    <w:lvl w:ilvl="2" w:tplc="69508C20" w:tentative="1">
      <w:start w:val="1"/>
      <w:numFmt w:val="bullet"/>
      <w:lvlText w:val="-"/>
      <w:lvlJc w:val="left"/>
      <w:pPr>
        <w:tabs>
          <w:tab w:val="num" w:pos="2520"/>
        </w:tabs>
        <w:ind w:left="2520" w:hanging="360"/>
      </w:pPr>
      <w:rPr>
        <w:rFonts w:ascii="Times New Roman" w:hAnsi="Times New Roman" w:hint="default"/>
      </w:rPr>
    </w:lvl>
    <w:lvl w:ilvl="3" w:tplc="0D1AF73C" w:tentative="1">
      <w:start w:val="1"/>
      <w:numFmt w:val="bullet"/>
      <w:lvlText w:val="-"/>
      <w:lvlJc w:val="left"/>
      <w:pPr>
        <w:tabs>
          <w:tab w:val="num" w:pos="3240"/>
        </w:tabs>
        <w:ind w:left="3240" w:hanging="360"/>
      </w:pPr>
      <w:rPr>
        <w:rFonts w:ascii="Times New Roman" w:hAnsi="Times New Roman" w:hint="default"/>
      </w:rPr>
    </w:lvl>
    <w:lvl w:ilvl="4" w:tplc="63A64C1A" w:tentative="1">
      <w:start w:val="1"/>
      <w:numFmt w:val="bullet"/>
      <w:lvlText w:val="-"/>
      <w:lvlJc w:val="left"/>
      <w:pPr>
        <w:tabs>
          <w:tab w:val="num" w:pos="3960"/>
        </w:tabs>
        <w:ind w:left="3960" w:hanging="360"/>
      </w:pPr>
      <w:rPr>
        <w:rFonts w:ascii="Times New Roman" w:hAnsi="Times New Roman" w:hint="default"/>
      </w:rPr>
    </w:lvl>
    <w:lvl w:ilvl="5" w:tplc="F52E7144" w:tentative="1">
      <w:start w:val="1"/>
      <w:numFmt w:val="bullet"/>
      <w:lvlText w:val="-"/>
      <w:lvlJc w:val="left"/>
      <w:pPr>
        <w:tabs>
          <w:tab w:val="num" w:pos="4680"/>
        </w:tabs>
        <w:ind w:left="4680" w:hanging="360"/>
      </w:pPr>
      <w:rPr>
        <w:rFonts w:ascii="Times New Roman" w:hAnsi="Times New Roman" w:hint="default"/>
      </w:rPr>
    </w:lvl>
    <w:lvl w:ilvl="6" w:tplc="BBCCF51A" w:tentative="1">
      <w:start w:val="1"/>
      <w:numFmt w:val="bullet"/>
      <w:lvlText w:val="-"/>
      <w:lvlJc w:val="left"/>
      <w:pPr>
        <w:tabs>
          <w:tab w:val="num" w:pos="5400"/>
        </w:tabs>
        <w:ind w:left="5400" w:hanging="360"/>
      </w:pPr>
      <w:rPr>
        <w:rFonts w:ascii="Times New Roman" w:hAnsi="Times New Roman" w:hint="default"/>
      </w:rPr>
    </w:lvl>
    <w:lvl w:ilvl="7" w:tplc="89C48FB2" w:tentative="1">
      <w:start w:val="1"/>
      <w:numFmt w:val="bullet"/>
      <w:lvlText w:val="-"/>
      <w:lvlJc w:val="left"/>
      <w:pPr>
        <w:tabs>
          <w:tab w:val="num" w:pos="6120"/>
        </w:tabs>
        <w:ind w:left="6120" w:hanging="360"/>
      </w:pPr>
      <w:rPr>
        <w:rFonts w:ascii="Times New Roman" w:hAnsi="Times New Roman" w:hint="default"/>
      </w:rPr>
    </w:lvl>
    <w:lvl w:ilvl="8" w:tplc="224AEF0C" w:tentative="1">
      <w:start w:val="1"/>
      <w:numFmt w:val="bullet"/>
      <w:lvlText w:val="-"/>
      <w:lvlJc w:val="left"/>
      <w:pPr>
        <w:tabs>
          <w:tab w:val="num" w:pos="6840"/>
        </w:tabs>
        <w:ind w:left="6840" w:hanging="360"/>
      </w:pPr>
      <w:rPr>
        <w:rFonts w:ascii="Times New Roman" w:hAnsi="Times New Roman" w:hint="default"/>
      </w:rPr>
    </w:lvl>
  </w:abstractNum>
  <w:abstractNum w:abstractNumId="34" w15:restartNumberingAfterBreak="0">
    <w:nsid w:val="607112B9"/>
    <w:multiLevelType w:val="hybridMultilevel"/>
    <w:tmpl w:val="E8C8E930"/>
    <w:lvl w:ilvl="0" w:tplc="8CF8A180">
      <w:start w:val="1"/>
      <w:numFmt w:val="bullet"/>
      <w:lvlText w:val="›"/>
      <w:lvlJc w:val="left"/>
      <w:pPr>
        <w:tabs>
          <w:tab w:val="num" w:pos="720"/>
        </w:tabs>
        <w:ind w:left="720" w:hanging="360"/>
      </w:pPr>
      <w:rPr>
        <w:rFonts w:ascii="Arial" w:hAnsi="Arial" w:hint="default"/>
      </w:rPr>
    </w:lvl>
    <w:lvl w:ilvl="1" w:tplc="50A05DB0">
      <w:start w:val="1310"/>
      <w:numFmt w:val="bullet"/>
      <w:lvlText w:val="–"/>
      <w:lvlJc w:val="left"/>
      <w:pPr>
        <w:tabs>
          <w:tab w:val="num" w:pos="1440"/>
        </w:tabs>
        <w:ind w:left="1440" w:hanging="360"/>
      </w:pPr>
      <w:rPr>
        <w:rFonts w:ascii="Ericsson Capital TT" w:hAnsi="Ericsson Capital TT" w:hint="default"/>
      </w:rPr>
    </w:lvl>
    <w:lvl w:ilvl="2" w:tplc="952C223C" w:tentative="1">
      <w:start w:val="1"/>
      <w:numFmt w:val="bullet"/>
      <w:lvlText w:val="›"/>
      <w:lvlJc w:val="left"/>
      <w:pPr>
        <w:tabs>
          <w:tab w:val="num" w:pos="2160"/>
        </w:tabs>
        <w:ind w:left="2160" w:hanging="360"/>
      </w:pPr>
      <w:rPr>
        <w:rFonts w:ascii="Arial" w:hAnsi="Arial" w:hint="default"/>
      </w:rPr>
    </w:lvl>
    <w:lvl w:ilvl="3" w:tplc="C0F6299A" w:tentative="1">
      <w:start w:val="1"/>
      <w:numFmt w:val="bullet"/>
      <w:lvlText w:val="›"/>
      <w:lvlJc w:val="left"/>
      <w:pPr>
        <w:tabs>
          <w:tab w:val="num" w:pos="2880"/>
        </w:tabs>
        <w:ind w:left="2880" w:hanging="360"/>
      </w:pPr>
      <w:rPr>
        <w:rFonts w:ascii="Arial" w:hAnsi="Arial" w:hint="default"/>
      </w:rPr>
    </w:lvl>
    <w:lvl w:ilvl="4" w:tplc="7786EFF4" w:tentative="1">
      <w:start w:val="1"/>
      <w:numFmt w:val="bullet"/>
      <w:lvlText w:val="›"/>
      <w:lvlJc w:val="left"/>
      <w:pPr>
        <w:tabs>
          <w:tab w:val="num" w:pos="3600"/>
        </w:tabs>
        <w:ind w:left="3600" w:hanging="360"/>
      </w:pPr>
      <w:rPr>
        <w:rFonts w:ascii="Arial" w:hAnsi="Arial" w:hint="default"/>
      </w:rPr>
    </w:lvl>
    <w:lvl w:ilvl="5" w:tplc="FCC4898C" w:tentative="1">
      <w:start w:val="1"/>
      <w:numFmt w:val="bullet"/>
      <w:lvlText w:val="›"/>
      <w:lvlJc w:val="left"/>
      <w:pPr>
        <w:tabs>
          <w:tab w:val="num" w:pos="4320"/>
        </w:tabs>
        <w:ind w:left="4320" w:hanging="360"/>
      </w:pPr>
      <w:rPr>
        <w:rFonts w:ascii="Arial" w:hAnsi="Arial" w:hint="default"/>
      </w:rPr>
    </w:lvl>
    <w:lvl w:ilvl="6" w:tplc="4E5A3C22" w:tentative="1">
      <w:start w:val="1"/>
      <w:numFmt w:val="bullet"/>
      <w:lvlText w:val="›"/>
      <w:lvlJc w:val="left"/>
      <w:pPr>
        <w:tabs>
          <w:tab w:val="num" w:pos="5040"/>
        </w:tabs>
        <w:ind w:left="5040" w:hanging="360"/>
      </w:pPr>
      <w:rPr>
        <w:rFonts w:ascii="Arial" w:hAnsi="Arial" w:hint="default"/>
      </w:rPr>
    </w:lvl>
    <w:lvl w:ilvl="7" w:tplc="6AC483EC" w:tentative="1">
      <w:start w:val="1"/>
      <w:numFmt w:val="bullet"/>
      <w:lvlText w:val="›"/>
      <w:lvlJc w:val="left"/>
      <w:pPr>
        <w:tabs>
          <w:tab w:val="num" w:pos="5760"/>
        </w:tabs>
        <w:ind w:left="5760" w:hanging="360"/>
      </w:pPr>
      <w:rPr>
        <w:rFonts w:ascii="Arial" w:hAnsi="Arial" w:hint="default"/>
      </w:rPr>
    </w:lvl>
    <w:lvl w:ilvl="8" w:tplc="85F0C5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BB1ED6"/>
    <w:multiLevelType w:val="hybridMultilevel"/>
    <w:tmpl w:val="F3A4A0D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F635C"/>
    <w:multiLevelType w:val="hybridMultilevel"/>
    <w:tmpl w:val="1C9E463E"/>
    <w:lvl w:ilvl="0" w:tplc="03FAFA42">
      <w:start w:val="1"/>
      <w:numFmt w:val="bullet"/>
      <w:lvlText w:val="•"/>
      <w:lvlJc w:val="left"/>
      <w:pPr>
        <w:tabs>
          <w:tab w:val="num" w:pos="720"/>
        </w:tabs>
        <w:ind w:left="720" w:hanging="360"/>
      </w:pPr>
      <w:rPr>
        <w:rFonts w:ascii="Times New Roman" w:hAnsi="Times New Roman" w:hint="default"/>
      </w:rPr>
    </w:lvl>
    <w:lvl w:ilvl="1" w:tplc="386E54B2" w:tentative="1">
      <w:start w:val="1"/>
      <w:numFmt w:val="bullet"/>
      <w:lvlText w:val="•"/>
      <w:lvlJc w:val="left"/>
      <w:pPr>
        <w:tabs>
          <w:tab w:val="num" w:pos="1440"/>
        </w:tabs>
        <w:ind w:left="1440" w:hanging="360"/>
      </w:pPr>
      <w:rPr>
        <w:rFonts w:ascii="Times New Roman" w:hAnsi="Times New Roman" w:hint="default"/>
      </w:rPr>
    </w:lvl>
    <w:lvl w:ilvl="2" w:tplc="834460A4" w:tentative="1">
      <w:start w:val="1"/>
      <w:numFmt w:val="bullet"/>
      <w:lvlText w:val="•"/>
      <w:lvlJc w:val="left"/>
      <w:pPr>
        <w:tabs>
          <w:tab w:val="num" w:pos="2160"/>
        </w:tabs>
        <w:ind w:left="2160" w:hanging="360"/>
      </w:pPr>
      <w:rPr>
        <w:rFonts w:ascii="Times New Roman" w:hAnsi="Times New Roman" w:hint="default"/>
      </w:rPr>
    </w:lvl>
    <w:lvl w:ilvl="3" w:tplc="0FFC7F6A" w:tentative="1">
      <w:start w:val="1"/>
      <w:numFmt w:val="bullet"/>
      <w:lvlText w:val="•"/>
      <w:lvlJc w:val="left"/>
      <w:pPr>
        <w:tabs>
          <w:tab w:val="num" w:pos="2880"/>
        </w:tabs>
        <w:ind w:left="2880" w:hanging="360"/>
      </w:pPr>
      <w:rPr>
        <w:rFonts w:ascii="Times New Roman" w:hAnsi="Times New Roman" w:hint="default"/>
      </w:rPr>
    </w:lvl>
    <w:lvl w:ilvl="4" w:tplc="A78A0988" w:tentative="1">
      <w:start w:val="1"/>
      <w:numFmt w:val="bullet"/>
      <w:lvlText w:val="•"/>
      <w:lvlJc w:val="left"/>
      <w:pPr>
        <w:tabs>
          <w:tab w:val="num" w:pos="3600"/>
        </w:tabs>
        <w:ind w:left="3600" w:hanging="360"/>
      </w:pPr>
      <w:rPr>
        <w:rFonts w:ascii="Times New Roman" w:hAnsi="Times New Roman" w:hint="default"/>
      </w:rPr>
    </w:lvl>
    <w:lvl w:ilvl="5" w:tplc="E50CB51C" w:tentative="1">
      <w:start w:val="1"/>
      <w:numFmt w:val="bullet"/>
      <w:lvlText w:val="•"/>
      <w:lvlJc w:val="left"/>
      <w:pPr>
        <w:tabs>
          <w:tab w:val="num" w:pos="4320"/>
        </w:tabs>
        <w:ind w:left="4320" w:hanging="360"/>
      </w:pPr>
      <w:rPr>
        <w:rFonts w:ascii="Times New Roman" w:hAnsi="Times New Roman" w:hint="default"/>
      </w:rPr>
    </w:lvl>
    <w:lvl w:ilvl="6" w:tplc="674A0A84" w:tentative="1">
      <w:start w:val="1"/>
      <w:numFmt w:val="bullet"/>
      <w:lvlText w:val="•"/>
      <w:lvlJc w:val="left"/>
      <w:pPr>
        <w:tabs>
          <w:tab w:val="num" w:pos="5040"/>
        </w:tabs>
        <w:ind w:left="5040" w:hanging="360"/>
      </w:pPr>
      <w:rPr>
        <w:rFonts w:ascii="Times New Roman" w:hAnsi="Times New Roman" w:hint="default"/>
      </w:rPr>
    </w:lvl>
    <w:lvl w:ilvl="7" w:tplc="A44EC570" w:tentative="1">
      <w:start w:val="1"/>
      <w:numFmt w:val="bullet"/>
      <w:lvlText w:val="•"/>
      <w:lvlJc w:val="left"/>
      <w:pPr>
        <w:tabs>
          <w:tab w:val="num" w:pos="5760"/>
        </w:tabs>
        <w:ind w:left="5760" w:hanging="360"/>
      </w:pPr>
      <w:rPr>
        <w:rFonts w:ascii="Times New Roman" w:hAnsi="Times New Roman" w:hint="default"/>
      </w:rPr>
    </w:lvl>
    <w:lvl w:ilvl="8" w:tplc="DB4A2780"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7F2CFA"/>
    <w:multiLevelType w:val="hybridMultilevel"/>
    <w:tmpl w:val="E390BD34"/>
    <w:lvl w:ilvl="0" w:tplc="A77CEE62">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C630E8"/>
    <w:multiLevelType w:val="hybridMultilevel"/>
    <w:tmpl w:val="2D8247EC"/>
    <w:lvl w:ilvl="0" w:tplc="8B5A8B30">
      <w:start w:val="3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7667DE"/>
    <w:multiLevelType w:val="hybridMultilevel"/>
    <w:tmpl w:val="37AC51DA"/>
    <w:lvl w:ilvl="0" w:tplc="9EAEE53E">
      <w:start w:val="2"/>
      <w:numFmt w:val="bullet"/>
      <w:lvlText w:val="-"/>
      <w:lvlJc w:val="left"/>
      <w:pPr>
        <w:ind w:left="2070" w:hanging="360"/>
      </w:pPr>
      <w:rPr>
        <w:rFonts w:ascii="Arial" w:eastAsia="Times New Roman" w:hAnsi="Arial" w:cs="Arial" w:hint="default"/>
      </w:rPr>
    </w:lvl>
    <w:lvl w:ilvl="1" w:tplc="10090003" w:tentative="1">
      <w:start w:val="1"/>
      <w:numFmt w:val="bullet"/>
      <w:lvlText w:val="o"/>
      <w:lvlJc w:val="left"/>
      <w:pPr>
        <w:ind w:left="2790" w:hanging="360"/>
      </w:pPr>
      <w:rPr>
        <w:rFonts w:ascii="Courier New" w:hAnsi="Courier New" w:cs="Courier New" w:hint="default"/>
      </w:rPr>
    </w:lvl>
    <w:lvl w:ilvl="2" w:tplc="10090005" w:tentative="1">
      <w:start w:val="1"/>
      <w:numFmt w:val="bullet"/>
      <w:lvlText w:val=""/>
      <w:lvlJc w:val="left"/>
      <w:pPr>
        <w:ind w:left="3510" w:hanging="360"/>
      </w:pPr>
      <w:rPr>
        <w:rFonts w:ascii="Wingdings" w:hAnsi="Wingdings" w:hint="default"/>
      </w:rPr>
    </w:lvl>
    <w:lvl w:ilvl="3" w:tplc="10090001" w:tentative="1">
      <w:start w:val="1"/>
      <w:numFmt w:val="bullet"/>
      <w:lvlText w:val=""/>
      <w:lvlJc w:val="left"/>
      <w:pPr>
        <w:ind w:left="4230" w:hanging="360"/>
      </w:pPr>
      <w:rPr>
        <w:rFonts w:ascii="Symbol" w:hAnsi="Symbol" w:hint="default"/>
      </w:rPr>
    </w:lvl>
    <w:lvl w:ilvl="4" w:tplc="10090003" w:tentative="1">
      <w:start w:val="1"/>
      <w:numFmt w:val="bullet"/>
      <w:lvlText w:val="o"/>
      <w:lvlJc w:val="left"/>
      <w:pPr>
        <w:ind w:left="4950" w:hanging="360"/>
      </w:pPr>
      <w:rPr>
        <w:rFonts w:ascii="Courier New" w:hAnsi="Courier New" w:cs="Courier New" w:hint="default"/>
      </w:rPr>
    </w:lvl>
    <w:lvl w:ilvl="5" w:tplc="10090005" w:tentative="1">
      <w:start w:val="1"/>
      <w:numFmt w:val="bullet"/>
      <w:lvlText w:val=""/>
      <w:lvlJc w:val="left"/>
      <w:pPr>
        <w:ind w:left="5670" w:hanging="360"/>
      </w:pPr>
      <w:rPr>
        <w:rFonts w:ascii="Wingdings" w:hAnsi="Wingdings" w:hint="default"/>
      </w:rPr>
    </w:lvl>
    <w:lvl w:ilvl="6" w:tplc="10090001" w:tentative="1">
      <w:start w:val="1"/>
      <w:numFmt w:val="bullet"/>
      <w:lvlText w:val=""/>
      <w:lvlJc w:val="left"/>
      <w:pPr>
        <w:ind w:left="6390" w:hanging="360"/>
      </w:pPr>
      <w:rPr>
        <w:rFonts w:ascii="Symbol" w:hAnsi="Symbol" w:hint="default"/>
      </w:rPr>
    </w:lvl>
    <w:lvl w:ilvl="7" w:tplc="10090003" w:tentative="1">
      <w:start w:val="1"/>
      <w:numFmt w:val="bullet"/>
      <w:lvlText w:val="o"/>
      <w:lvlJc w:val="left"/>
      <w:pPr>
        <w:ind w:left="7110" w:hanging="360"/>
      </w:pPr>
      <w:rPr>
        <w:rFonts w:ascii="Courier New" w:hAnsi="Courier New" w:cs="Courier New" w:hint="default"/>
      </w:rPr>
    </w:lvl>
    <w:lvl w:ilvl="8" w:tplc="10090005" w:tentative="1">
      <w:start w:val="1"/>
      <w:numFmt w:val="bullet"/>
      <w:lvlText w:val=""/>
      <w:lvlJc w:val="left"/>
      <w:pPr>
        <w:ind w:left="7830" w:hanging="360"/>
      </w:pPr>
      <w:rPr>
        <w:rFonts w:ascii="Wingdings" w:hAnsi="Wingdings" w:hint="default"/>
      </w:rPr>
    </w:lvl>
  </w:abstractNum>
  <w:abstractNum w:abstractNumId="4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4" w15:restartNumberingAfterBreak="0">
    <w:nsid w:val="7C824A6A"/>
    <w:multiLevelType w:val="hybridMultilevel"/>
    <w:tmpl w:val="2BC815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9F5C4F"/>
    <w:multiLevelType w:val="hybridMultilevel"/>
    <w:tmpl w:val="2E72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41"/>
  </w:num>
  <w:num w:numId="4">
    <w:abstractNumId w:val="7"/>
  </w:num>
  <w:num w:numId="5">
    <w:abstractNumId w:val="29"/>
  </w:num>
  <w:num w:numId="6">
    <w:abstractNumId w:val="23"/>
  </w:num>
  <w:num w:numId="7">
    <w:abstractNumId w:val="20"/>
  </w:num>
  <w:num w:numId="8">
    <w:abstractNumId w:val="1"/>
  </w:num>
  <w:num w:numId="9">
    <w:abstractNumId w:val="37"/>
  </w:num>
  <w:num w:numId="10">
    <w:abstractNumId w:val="30"/>
  </w:num>
  <w:num w:numId="11">
    <w:abstractNumId w:val="32"/>
  </w:num>
  <w:num w:numId="12">
    <w:abstractNumId w:val="12"/>
  </w:num>
  <w:num w:numId="13">
    <w:abstractNumId w:val="39"/>
  </w:num>
  <w:num w:numId="14">
    <w:abstractNumId w:val="21"/>
  </w:num>
  <w:num w:numId="15">
    <w:abstractNumId w:val="5"/>
  </w:num>
  <w:num w:numId="16">
    <w:abstractNumId w:val="13"/>
  </w:num>
  <w:num w:numId="17">
    <w:abstractNumId w:val="28"/>
  </w:num>
  <w:num w:numId="18">
    <w:abstractNumId w:val="18"/>
  </w:num>
  <w:num w:numId="19">
    <w:abstractNumId w:val="4"/>
  </w:num>
  <w:num w:numId="20">
    <w:abstractNumId w:val="45"/>
  </w:num>
  <w:num w:numId="21">
    <w:abstractNumId w:val="26"/>
  </w:num>
  <w:num w:numId="22">
    <w:abstractNumId w:val="25"/>
  </w:num>
  <w:num w:numId="23">
    <w:abstractNumId w:val="42"/>
  </w:num>
  <w:num w:numId="24">
    <w:abstractNumId w:val="15"/>
  </w:num>
  <w:num w:numId="25">
    <w:abstractNumId w:val="14"/>
  </w:num>
  <w:num w:numId="26">
    <w:abstractNumId w:val="27"/>
  </w:num>
  <w:num w:numId="27">
    <w:abstractNumId w:val="38"/>
  </w:num>
  <w:num w:numId="28">
    <w:abstractNumId w:val="33"/>
  </w:num>
  <w:num w:numId="29">
    <w:abstractNumId w:val="22"/>
  </w:num>
  <w:num w:numId="30">
    <w:abstractNumId w:val="34"/>
  </w:num>
  <w:num w:numId="31">
    <w:abstractNumId w:val="10"/>
  </w:num>
  <w:num w:numId="32">
    <w:abstractNumId w:val="31"/>
  </w:num>
  <w:num w:numId="33">
    <w:abstractNumId w:val="8"/>
  </w:num>
  <w:num w:numId="34">
    <w:abstractNumId w:val="8"/>
  </w:num>
  <w:num w:numId="35">
    <w:abstractNumId w:val="16"/>
  </w:num>
  <w:num w:numId="36">
    <w:abstractNumId w:val="6"/>
  </w:num>
  <w:num w:numId="37">
    <w:abstractNumId w:val="9"/>
  </w:num>
  <w:num w:numId="38">
    <w:abstractNumId w:val="3"/>
  </w:num>
  <w:num w:numId="39">
    <w:abstractNumId w:val="24"/>
  </w:num>
  <w:num w:numId="40">
    <w:abstractNumId w:val="35"/>
  </w:num>
  <w:num w:numId="41">
    <w:abstractNumId w:val="9"/>
  </w:num>
  <w:num w:numId="42">
    <w:abstractNumId w:val="44"/>
  </w:num>
  <w:num w:numId="43">
    <w:abstractNumId w:val="36"/>
  </w:num>
  <w:num w:numId="44">
    <w:abstractNumId w:val="2"/>
  </w:num>
  <w:num w:numId="45">
    <w:abstractNumId w:val="11"/>
  </w:num>
  <w:num w:numId="46">
    <w:abstractNumId w:val="0"/>
  </w:num>
  <w:num w:numId="47">
    <w:abstractNumId w:val="43"/>
  </w:num>
  <w:num w:numId="48">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25CE"/>
    <w:rsid w:val="00003045"/>
    <w:rsid w:val="0000323E"/>
    <w:rsid w:val="00003B6C"/>
    <w:rsid w:val="000045EA"/>
    <w:rsid w:val="00010FD2"/>
    <w:rsid w:val="00011776"/>
    <w:rsid w:val="00012B35"/>
    <w:rsid w:val="00015894"/>
    <w:rsid w:val="00015CE9"/>
    <w:rsid w:val="000237F0"/>
    <w:rsid w:val="00030408"/>
    <w:rsid w:val="000359EF"/>
    <w:rsid w:val="00037BA8"/>
    <w:rsid w:val="000402C2"/>
    <w:rsid w:val="00040CDF"/>
    <w:rsid w:val="00043700"/>
    <w:rsid w:val="00044954"/>
    <w:rsid w:val="00050127"/>
    <w:rsid w:val="0006072E"/>
    <w:rsid w:val="000628AF"/>
    <w:rsid w:val="00062B1F"/>
    <w:rsid w:val="0006509F"/>
    <w:rsid w:val="00067561"/>
    <w:rsid w:val="00067B1B"/>
    <w:rsid w:val="00071D98"/>
    <w:rsid w:val="000747F4"/>
    <w:rsid w:val="00074C71"/>
    <w:rsid w:val="0007520C"/>
    <w:rsid w:val="00077DE3"/>
    <w:rsid w:val="000803B2"/>
    <w:rsid w:val="000807E7"/>
    <w:rsid w:val="0008227F"/>
    <w:rsid w:val="00087285"/>
    <w:rsid w:val="00093671"/>
    <w:rsid w:val="00095574"/>
    <w:rsid w:val="000A4A42"/>
    <w:rsid w:val="000A5706"/>
    <w:rsid w:val="000A6DB8"/>
    <w:rsid w:val="000B43F3"/>
    <w:rsid w:val="000B444D"/>
    <w:rsid w:val="000B6D8E"/>
    <w:rsid w:val="000C09B5"/>
    <w:rsid w:val="000C6A94"/>
    <w:rsid w:val="000D481D"/>
    <w:rsid w:val="000E3876"/>
    <w:rsid w:val="000E5D87"/>
    <w:rsid w:val="000E74BB"/>
    <w:rsid w:val="000E7599"/>
    <w:rsid w:val="000F1D01"/>
    <w:rsid w:val="000F41F1"/>
    <w:rsid w:val="000F7F74"/>
    <w:rsid w:val="0010279D"/>
    <w:rsid w:val="00106653"/>
    <w:rsid w:val="0010697A"/>
    <w:rsid w:val="001110A2"/>
    <w:rsid w:val="00113182"/>
    <w:rsid w:val="0011319A"/>
    <w:rsid w:val="00114C3A"/>
    <w:rsid w:val="001154F8"/>
    <w:rsid w:val="001221B5"/>
    <w:rsid w:val="00123273"/>
    <w:rsid w:val="001242F4"/>
    <w:rsid w:val="00124AB3"/>
    <w:rsid w:val="001260A0"/>
    <w:rsid w:val="00133B5A"/>
    <w:rsid w:val="00133B97"/>
    <w:rsid w:val="00134CFA"/>
    <w:rsid w:val="001357BA"/>
    <w:rsid w:val="0014176E"/>
    <w:rsid w:val="00141F56"/>
    <w:rsid w:val="00145CE4"/>
    <w:rsid w:val="00145D6B"/>
    <w:rsid w:val="00151992"/>
    <w:rsid w:val="00151DB8"/>
    <w:rsid w:val="00160989"/>
    <w:rsid w:val="001638B9"/>
    <w:rsid w:val="00164509"/>
    <w:rsid w:val="001647DE"/>
    <w:rsid w:val="001675EE"/>
    <w:rsid w:val="00171A06"/>
    <w:rsid w:val="00174101"/>
    <w:rsid w:val="001909A3"/>
    <w:rsid w:val="00193523"/>
    <w:rsid w:val="001950BB"/>
    <w:rsid w:val="001968D2"/>
    <w:rsid w:val="0019726C"/>
    <w:rsid w:val="001A0EE5"/>
    <w:rsid w:val="001A122F"/>
    <w:rsid w:val="001A41FB"/>
    <w:rsid w:val="001A5037"/>
    <w:rsid w:val="001B6A1F"/>
    <w:rsid w:val="001C6351"/>
    <w:rsid w:val="001D1501"/>
    <w:rsid w:val="001E0076"/>
    <w:rsid w:val="001E7A9E"/>
    <w:rsid w:val="001E7D7D"/>
    <w:rsid w:val="001F073D"/>
    <w:rsid w:val="001F252E"/>
    <w:rsid w:val="001F29AD"/>
    <w:rsid w:val="001F3076"/>
    <w:rsid w:val="001F581F"/>
    <w:rsid w:val="002034FA"/>
    <w:rsid w:val="00205FAC"/>
    <w:rsid w:val="0021189D"/>
    <w:rsid w:val="00217C06"/>
    <w:rsid w:val="00225C16"/>
    <w:rsid w:val="00234A22"/>
    <w:rsid w:val="00235E27"/>
    <w:rsid w:val="00237340"/>
    <w:rsid w:val="002374EE"/>
    <w:rsid w:val="00241173"/>
    <w:rsid w:val="00245BAF"/>
    <w:rsid w:val="00246106"/>
    <w:rsid w:val="00246998"/>
    <w:rsid w:val="00250A23"/>
    <w:rsid w:val="002659B6"/>
    <w:rsid w:val="00272956"/>
    <w:rsid w:val="00272990"/>
    <w:rsid w:val="00275459"/>
    <w:rsid w:val="00277B2B"/>
    <w:rsid w:val="002812A1"/>
    <w:rsid w:val="002816FD"/>
    <w:rsid w:val="00281DE1"/>
    <w:rsid w:val="00283597"/>
    <w:rsid w:val="0028699B"/>
    <w:rsid w:val="002872A8"/>
    <w:rsid w:val="0029074D"/>
    <w:rsid w:val="00296DCC"/>
    <w:rsid w:val="002A118B"/>
    <w:rsid w:val="002A2D5B"/>
    <w:rsid w:val="002A4267"/>
    <w:rsid w:val="002A6835"/>
    <w:rsid w:val="002A7A2C"/>
    <w:rsid w:val="002B3890"/>
    <w:rsid w:val="002B6B5E"/>
    <w:rsid w:val="002B7BBC"/>
    <w:rsid w:val="002C18D8"/>
    <w:rsid w:val="002C233C"/>
    <w:rsid w:val="002C427B"/>
    <w:rsid w:val="002C4703"/>
    <w:rsid w:val="002C4EED"/>
    <w:rsid w:val="002C619E"/>
    <w:rsid w:val="002C781B"/>
    <w:rsid w:val="002D18C7"/>
    <w:rsid w:val="002D1E69"/>
    <w:rsid w:val="002D2F92"/>
    <w:rsid w:val="002E05B5"/>
    <w:rsid w:val="002E1808"/>
    <w:rsid w:val="002E2A25"/>
    <w:rsid w:val="002E3E1A"/>
    <w:rsid w:val="002E48DD"/>
    <w:rsid w:val="002E7566"/>
    <w:rsid w:val="002F1FA7"/>
    <w:rsid w:val="002F3425"/>
    <w:rsid w:val="00304E78"/>
    <w:rsid w:val="00314711"/>
    <w:rsid w:val="00314EDE"/>
    <w:rsid w:val="00315E65"/>
    <w:rsid w:val="00320346"/>
    <w:rsid w:val="0032279D"/>
    <w:rsid w:val="0032547B"/>
    <w:rsid w:val="00326A41"/>
    <w:rsid w:val="003271A7"/>
    <w:rsid w:val="00331EBE"/>
    <w:rsid w:val="003352D6"/>
    <w:rsid w:val="00336FB0"/>
    <w:rsid w:val="00340E26"/>
    <w:rsid w:val="00341DEA"/>
    <w:rsid w:val="00342735"/>
    <w:rsid w:val="00345BFE"/>
    <w:rsid w:val="00346DC4"/>
    <w:rsid w:val="00351C5F"/>
    <w:rsid w:val="00356647"/>
    <w:rsid w:val="00360776"/>
    <w:rsid w:val="003638B8"/>
    <w:rsid w:val="00366695"/>
    <w:rsid w:val="003739C5"/>
    <w:rsid w:val="00375A11"/>
    <w:rsid w:val="00377E84"/>
    <w:rsid w:val="003807CB"/>
    <w:rsid w:val="00387275"/>
    <w:rsid w:val="00390D3E"/>
    <w:rsid w:val="00394E75"/>
    <w:rsid w:val="003950B0"/>
    <w:rsid w:val="0039634D"/>
    <w:rsid w:val="003A06A6"/>
    <w:rsid w:val="003A2DE2"/>
    <w:rsid w:val="003A6A56"/>
    <w:rsid w:val="003B223E"/>
    <w:rsid w:val="003C0934"/>
    <w:rsid w:val="003C0D6E"/>
    <w:rsid w:val="003C4B87"/>
    <w:rsid w:val="003C5544"/>
    <w:rsid w:val="003C6850"/>
    <w:rsid w:val="003D3111"/>
    <w:rsid w:val="003D40D8"/>
    <w:rsid w:val="003D7B76"/>
    <w:rsid w:val="003E3A4B"/>
    <w:rsid w:val="003E3BCD"/>
    <w:rsid w:val="003F0EFC"/>
    <w:rsid w:val="003F275B"/>
    <w:rsid w:val="003F60C0"/>
    <w:rsid w:val="004017E5"/>
    <w:rsid w:val="004149FF"/>
    <w:rsid w:val="00415C92"/>
    <w:rsid w:val="0042245E"/>
    <w:rsid w:val="00423D6B"/>
    <w:rsid w:val="00425637"/>
    <w:rsid w:val="00427146"/>
    <w:rsid w:val="004275A3"/>
    <w:rsid w:val="0043084B"/>
    <w:rsid w:val="00431D7D"/>
    <w:rsid w:val="00437302"/>
    <w:rsid w:val="004447D4"/>
    <w:rsid w:val="0044598B"/>
    <w:rsid w:val="0044655B"/>
    <w:rsid w:val="00453B54"/>
    <w:rsid w:val="004563DB"/>
    <w:rsid w:val="0045796D"/>
    <w:rsid w:val="004662F1"/>
    <w:rsid w:val="00471092"/>
    <w:rsid w:val="00475230"/>
    <w:rsid w:val="004764F3"/>
    <w:rsid w:val="00480B55"/>
    <w:rsid w:val="00483EC7"/>
    <w:rsid w:val="004907B9"/>
    <w:rsid w:val="00491E83"/>
    <w:rsid w:val="004926AD"/>
    <w:rsid w:val="00494641"/>
    <w:rsid w:val="00495202"/>
    <w:rsid w:val="00495F27"/>
    <w:rsid w:val="00496500"/>
    <w:rsid w:val="004970A4"/>
    <w:rsid w:val="00497B78"/>
    <w:rsid w:val="004A040C"/>
    <w:rsid w:val="004A0574"/>
    <w:rsid w:val="004A1F0E"/>
    <w:rsid w:val="004A31C5"/>
    <w:rsid w:val="004A54E6"/>
    <w:rsid w:val="004A59C0"/>
    <w:rsid w:val="004A714E"/>
    <w:rsid w:val="004A7791"/>
    <w:rsid w:val="004B3B71"/>
    <w:rsid w:val="004B6B75"/>
    <w:rsid w:val="004B6D75"/>
    <w:rsid w:val="004D2914"/>
    <w:rsid w:val="004D2EDD"/>
    <w:rsid w:val="004D53DA"/>
    <w:rsid w:val="004D5885"/>
    <w:rsid w:val="004D70EE"/>
    <w:rsid w:val="004E0E21"/>
    <w:rsid w:val="004E1D55"/>
    <w:rsid w:val="004E6006"/>
    <w:rsid w:val="004F0707"/>
    <w:rsid w:val="004F6A74"/>
    <w:rsid w:val="00500803"/>
    <w:rsid w:val="00506616"/>
    <w:rsid w:val="00510AF6"/>
    <w:rsid w:val="005128EC"/>
    <w:rsid w:val="00514813"/>
    <w:rsid w:val="00515648"/>
    <w:rsid w:val="005158B5"/>
    <w:rsid w:val="0052219E"/>
    <w:rsid w:val="00522337"/>
    <w:rsid w:val="0052740C"/>
    <w:rsid w:val="005315C3"/>
    <w:rsid w:val="00535831"/>
    <w:rsid w:val="00536175"/>
    <w:rsid w:val="00545B40"/>
    <w:rsid w:val="005474F0"/>
    <w:rsid w:val="00551262"/>
    <w:rsid w:val="0055142D"/>
    <w:rsid w:val="00552394"/>
    <w:rsid w:val="00552900"/>
    <w:rsid w:val="005529AF"/>
    <w:rsid w:val="005620E4"/>
    <w:rsid w:val="005625FD"/>
    <w:rsid w:val="00562663"/>
    <w:rsid w:val="00564CE8"/>
    <w:rsid w:val="00573D62"/>
    <w:rsid w:val="00580C39"/>
    <w:rsid w:val="00581192"/>
    <w:rsid w:val="00583594"/>
    <w:rsid w:val="00585448"/>
    <w:rsid w:val="00586410"/>
    <w:rsid w:val="00587D0E"/>
    <w:rsid w:val="005A39BC"/>
    <w:rsid w:val="005A6088"/>
    <w:rsid w:val="005A7A0B"/>
    <w:rsid w:val="005B22E5"/>
    <w:rsid w:val="005B3701"/>
    <w:rsid w:val="005B65FA"/>
    <w:rsid w:val="005C01CC"/>
    <w:rsid w:val="005D78FC"/>
    <w:rsid w:val="005E034B"/>
    <w:rsid w:val="005E07DF"/>
    <w:rsid w:val="005E24CC"/>
    <w:rsid w:val="005E3FC0"/>
    <w:rsid w:val="005E70DF"/>
    <w:rsid w:val="005E792F"/>
    <w:rsid w:val="005F0E65"/>
    <w:rsid w:val="005F4BD1"/>
    <w:rsid w:val="005F74B0"/>
    <w:rsid w:val="006000E4"/>
    <w:rsid w:val="006062E9"/>
    <w:rsid w:val="00606B06"/>
    <w:rsid w:val="00607E58"/>
    <w:rsid w:val="00611769"/>
    <w:rsid w:val="00611ABC"/>
    <w:rsid w:val="0061254B"/>
    <w:rsid w:val="00617D57"/>
    <w:rsid w:val="00621DBA"/>
    <w:rsid w:val="006224BE"/>
    <w:rsid w:val="00624DC6"/>
    <w:rsid w:val="00627220"/>
    <w:rsid w:val="00630A71"/>
    <w:rsid w:val="0063150A"/>
    <w:rsid w:val="00631520"/>
    <w:rsid w:val="00640BE4"/>
    <w:rsid w:val="00644258"/>
    <w:rsid w:val="00654AB8"/>
    <w:rsid w:val="00654C01"/>
    <w:rsid w:val="0066456F"/>
    <w:rsid w:val="00664A09"/>
    <w:rsid w:val="00664B5C"/>
    <w:rsid w:val="0067141B"/>
    <w:rsid w:val="00674F79"/>
    <w:rsid w:val="00675FCE"/>
    <w:rsid w:val="00680483"/>
    <w:rsid w:val="0069712A"/>
    <w:rsid w:val="0069794C"/>
    <w:rsid w:val="00697CD3"/>
    <w:rsid w:val="006A0E22"/>
    <w:rsid w:val="006A4423"/>
    <w:rsid w:val="006B0700"/>
    <w:rsid w:val="006B0CA7"/>
    <w:rsid w:val="006C1658"/>
    <w:rsid w:val="006C2827"/>
    <w:rsid w:val="006C2A2C"/>
    <w:rsid w:val="006C4EA5"/>
    <w:rsid w:val="006C543A"/>
    <w:rsid w:val="006D1494"/>
    <w:rsid w:val="006D4F03"/>
    <w:rsid w:val="006D5514"/>
    <w:rsid w:val="006D6C66"/>
    <w:rsid w:val="006E651A"/>
    <w:rsid w:val="006F032C"/>
    <w:rsid w:val="006F1FA8"/>
    <w:rsid w:val="006F3C5F"/>
    <w:rsid w:val="006F42AA"/>
    <w:rsid w:val="007002E2"/>
    <w:rsid w:val="00700404"/>
    <w:rsid w:val="00703234"/>
    <w:rsid w:val="00703E46"/>
    <w:rsid w:val="00704E76"/>
    <w:rsid w:val="00710505"/>
    <w:rsid w:val="00717A39"/>
    <w:rsid w:val="00721E37"/>
    <w:rsid w:val="00723AAA"/>
    <w:rsid w:val="007322AB"/>
    <w:rsid w:val="007336A0"/>
    <w:rsid w:val="00736B55"/>
    <w:rsid w:val="00737B89"/>
    <w:rsid w:val="00740A88"/>
    <w:rsid w:val="00743FD7"/>
    <w:rsid w:val="00746485"/>
    <w:rsid w:val="007467A5"/>
    <w:rsid w:val="0074776E"/>
    <w:rsid w:val="00747D09"/>
    <w:rsid w:val="00751560"/>
    <w:rsid w:val="00752C78"/>
    <w:rsid w:val="00752E2F"/>
    <w:rsid w:val="00753654"/>
    <w:rsid w:val="00754957"/>
    <w:rsid w:val="007554CE"/>
    <w:rsid w:val="0075558E"/>
    <w:rsid w:val="0075794E"/>
    <w:rsid w:val="0076687C"/>
    <w:rsid w:val="0076691D"/>
    <w:rsid w:val="007676C2"/>
    <w:rsid w:val="0077086A"/>
    <w:rsid w:val="007725BE"/>
    <w:rsid w:val="007743A7"/>
    <w:rsid w:val="00774FB4"/>
    <w:rsid w:val="007861CA"/>
    <w:rsid w:val="00790F23"/>
    <w:rsid w:val="00794C46"/>
    <w:rsid w:val="007950BE"/>
    <w:rsid w:val="0079603C"/>
    <w:rsid w:val="0079657E"/>
    <w:rsid w:val="00796779"/>
    <w:rsid w:val="007B3635"/>
    <w:rsid w:val="007B6DD8"/>
    <w:rsid w:val="007B73BB"/>
    <w:rsid w:val="007C1CA2"/>
    <w:rsid w:val="007C3C1B"/>
    <w:rsid w:val="007C3E29"/>
    <w:rsid w:val="007C785B"/>
    <w:rsid w:val="007D1B40"/>
    <w:rsid w:val="007D353F"/>
    <w:rsid w:val="007D3DDB"/>
    <w:rsid w:val="007D6B4F"/>
    <w:rsid w:val="007E01D2"/>
    <w:rsid w:val="007E0DC3"/>
    <w:rsid w:val="007E1256"/>
    <w:rsid w:val="007E191C"/>
    <w:rsid w:val="007E1B06"/>
    <w:rsid w:val="007E549C"/>
    <w:rsid w:val="007F46D7"/>
    <w:rsid w:val="007F4A04"/>
    <w:rsid w:val="007F7A3B"/>
    <w:rsid w:val="008016DA"/>
    <w:rsid w:val="00802E92"/>
    <w:rsid w:val="00804C6F"/>
    <w:rsid w:val="00811EFB"/>
    <w:rsid w:val="00813593"/>
    <w:rsid w:val="00813A10"/>
    <w:rsid w:val="008143CD"/>
    <w:rsid w:val="008163A2"/>
    <w:rsid w:val="00820E63"/>
    <w:rsid w:val="00822229"/>
    <w:rsid w:val="00823FDF"/>
    <w:rsid w:val="00824F95"/>
    <w:rsid w:val="008259BB"/>
    <w:rsid w:val="0083047E"/>
    <w:rsid w:val="00831743"/>
    <w:rsid w:val="00831ABB"/>
    <w:rsid w:val="00833972"/>
    <w:rsid w:val="0083477D"/>
    <w:rsid w:val="00834F64"/>
    <w:rsid w:val="00835A36"/>
    <w:rsid w:val="00836663"/>
    <w:rsid w:val="00836B80"/>
    <w:rsid w:val="0084270C"/>
    <w:rsid w:val="00845FF3"/>
    <w:rsid w:val="008460C2"/>
    <w:rsid w:val="008467EB"/>
    <w:rsid w:val="00851BE5"/>
    <w:rsid w:val="008555AA"/>
    <w:rsid w:val="00856AAB"/>
    <w:rsid w:val="0085793F"/>
    <w:rsid w:val="00857A3A"/>
    <w:rsid w:val="00861FB5"/>
    <w:rsid w:val="00863B17"/>
    <w:rsid w:val="0086504D"/>
    <w:rsid w:val="00865AC0"/>
    <w:rsid w:val="00870D91"/>
    <w:rsid w:val="008728AE"/>
    <w:rsid w:val="008743E1"/>
    <w:rsid w:val="00875CAB"/>
    <w:rsid w:val="00880030"/>
    <w:rsid w:val="008859FE"/>
    <w:rsid w:val="00885D93"/>
    <w:rsid w:val="00891B62"/>
    <w:rsid w:val="00892335"/>
    <w:rsid w:val="00893082"/>
    <w:rsid w:val="00894F90"/>
    <w:rsid w:val="00896C6F"/>
    <w:rsid w:val="008C234C"/>
    <w:rsid w:val="008C7085"/>
    <w:rsid w:val="008C78B4"/>
    <w:rsid w:val="008D5356"/>
    <w:rsid w:val="008D5A93"/>
    <w:rsid w:val="008D7F5B"/>
    <w:rsid w:val="008E1364"/>
    <w:rsid w:val="008E6983"/>
    <w:rsid w:val="008F0BE3"/>
    <w:rsid w:val="008F515D"/>
    <w:rsid w:val="008F5E1F"/>
    <w:rsid w:val="008F7813"/>
    <w:rsid w:val="00900C64"/>
    <w:rsid w:val="00903EB5"/>
    <w:rsid w:val="00904898"/>
    <w:rsid w:val="00905DE9"/>
    <w:rsid w:val="009060B7"/>
    <w:rsid w:val="009062D0"/>
    <w:rsid w:val="00913C0F"/>
    <w:rsid w:val="009177A5"/>
    <w:rsid w:val="00922D6E"/>
    <w:rsid w:val="00925188"/>
    <w:rsid w:val="00926730"/>
    <w:rsid w:val="00930957"/>
    <w:rsid w:val="00934615"/>
    <w:rsid w:val="00935228"/>
    <w:rsid w:val="00943150"/>
    <w:rsid w:val="00950F46"/>
    <w:rsid w:val="009536A8"/>
    <w:rsid w:val="00953F92"/>
    <w:rsid w:val="00954A47"/>
    <w:rsid w:val="00957486"/>
    <w:rsid w:val="00957BDC"/>
    <w:rsid w:val="00967F1A"/>
    <w:rsid w:val="00970462"/>
    <w:rsid w:val="00971586"/>
    <w:rsid w:val="0097363E"/>
    <w:rsid w:val="00975572"/>
    <w:rsid w:val="00980230"/>
    <w:rsid w:val="00983238"/>
    <w:rsid w:val="00985607"/>
    <w:rsid w:val="00986439"/>
    <w:rsid w:val="00990790"/>
    <w:rsid w:val="00992033"/>
    <w:rsid w:val="009972FA"/>
    <w:rsid w:val="009975CE"/>
    <w:rsid w:val="009A4E07"/>
    <w:rsid w:val="009A600B"/>
    <w:rsid w:val="009A6C1B"/>
    <w:rsid w:val="009B23CB"/>
    <w:rsid w:val="009B27AA"/>
    <w:rsid w:val="009B32CF"/>
    <w:rsid w:val="009B35F4"/>
    <w:rsid w:val="009B3E6A"/>
    <w:rsid w:val="009B4AC7"/>
    <w:rsid w:val="009C1154"/>
    <w:rsid w:val="009C1D1E"/>
    <w:rsid w:val="009C201C"/>
    <w:rsid w:val="009C4169"/>
    <w:rsid w:val="009C4251"/>
    <w:rsid w:val="009C4970"/>
    <w:rsid w:val="009C739A"/>
    <w:rsid w:val="009D2AF3"/>
    <w:rsid w:val="009E6864"/>
    <w:rsid w:val="009F27E3"/>
    <w:rsid w:val="009F5B70"/>
    <w:rsid w:val="009F7379"/>
    <w:rsid w:val="00A01B32"/>
    <w:rsid w:val="00A02A2D"/>
    <w:rsid w:val="00A058A7"/>
    <w:rsid w:val="00A125EA"/>
    <w:rsid w:val="00A12792"/>
    <w:rsid w:val="00A13E4F"/>
    <w:rsid w:val="00A206D0"/>
    <w:rsid w:val="00A27808"/>
    <w:rsid w:val="00A344C1"/>
    <w:rsid w:val="00A35C0F"/>
    <w:rsid w:val="00A3734B"/>
    <w:rsid w:val="00A37BF6"/>
    <w:rsid w:val="00A428BB"/>
    <w:rsid w:val="00A435D1"/>
    <w:rsid w:val="00A45C5D"/>
    <w:rsid w:val="00A47A22"/>
    <w:rsid w:val="00A535F5"/>
    <w:rsid w:val="00A5453C"/>
    <w:rsid w:val="00A6128B"/>
    <w:rsid w:val="00A61337"/>
    <w:rsid w:val="00A655CB"/>
    <w:rsid w:val="00A6681C"/>
    <w:rsid w:val="00A71237"/>
    <w:rsid w:val="00A76179"/>
    <w:rsid w:val="00A817D0"/>
    <w:rsid w:val="00A82250"/>
    <w:rsid w:val="00A83CB3"/>
    <w:rsid w:val="00A8483D"/>
    <w:rsid w:val="00A87DB2"/>
    <w:rsid w:val="00A920FD"/>
    <w:rsid w:val="00AA7E70"/>
    <w:rsid w:val="00AB1CBA"/>
    <w:rsid w:val="00AB2BE1"/>
    <w:rsid w:val="00AB4CE0"/>
    <w:rsid w:val="00AB6C73"/>
    <w:rsid w:val="00AC105F"/>
    <w:rsid w:val="00AC186C"/>
    <w:rsid w:val="00AC336F"/>
    <w:rsid w:val="00AD0DA5"/>
    <w:rsid w:val="00AD13CA"/>
    <w:rsid w:val="00AD1AC8"/>
    <w:rsid w:val="00AD2982"/>
    <w:rsid w:val="00AD6965"/>
    <w:rsid w:val="00AE0FBE"/>
    <w:rsid w:val="00AE1D5D"/>
    <w:rsid w:val="00AE298E"/>
    <w:rsid w:val="00AE48A7"/>
    <w:rsid w:val="00AE5068"/>
    <w:rsid w:val="00AF636E"/>
    <w:rsid w:val="00AF751F"/>
    <w:rsid w:val="00B0059F"/>
    <w:rsid w:val="00B10031"/>
    <w:rsid w:val="00B10257"/>
    <w:rsid w:val="00B12948"/>
    <w:rsid w:val="00B15BF9"/>
    <w:rsid w:val="00B15DBC"/>
    <w:rsid w:val="00B17B19"/>
    <w:rsid w:val="00B17F9E"/>
    <w:rsid w:val="00B214A8"/>
    <w:rsid w:val="00B228D3"/>
    <w:rsid w:val="00B23782"/>
    <w:rsid w:val="00B241D5"/>
    <w:rsid w:val="00B3225F"/>
    <w:rsid w:val="00B340C5"/>
    <w:rsid w:val="00B35DA2"/>
    <w:rsid w:val="00B41941"/>
    <w:rsid w:val="00B4314E"/>
    <w:rsid w:val="00B4315B"/>
    <w:rsid w:val="00B445A4"/>
    <w:rsid w:val="00B50F1B"/>
    <w:rsid w:val="00B625B5"/>
    <w:rsid w:val="00B64262"/>
    <w:rsid w:val="00B66DF6"/>
    <w:rsid w:val="00B670A4"/>
    <w:rsid w:val="00B75EC3"/>
    <w:rsid w:val="00B76674"/>
    <w:rsid w:val="00B76B46"/>
    <w:rsid w:val="00B77155"/>
    <w:rsid w:val="00B80476"/>
    <w:rsid w:val="00B85A17"/>
    <w:rsid w:val="00B908A8"/>
    <w:rsid w:val="00B97D2C"/>
    <w:rsid w:val="00BA0A43"/>
    <w:rsid w:val="00BA4367"/>
    <w:rsid w:val="00BA74B7"/>
    <w:rsid w:val="00BB06C0"/>
    <w:rsid w:val="00BB372D"/>
    <w:rsid w:val="00BB3C30"/>
    <w:rsid w:val="00BC332C"/>
    <w:rsid w:val="00BC6567"/>
    <w:rsid w:val="00BD7130"/>
    <w:rsid w:val="00BE0B9B"/>
    <w:rsid w:val="00BE685E"/>
    <w:rsid w:val="00BE7361"/>
    <w:rsid w:val="00BE76F1"/>
    <w:rsid w:val="00BF4694"/>
    <w:rsid w:val="00BF5289"/>
    <w:rsid w:val="00BF7620"/>
    <w:rsid w:val="00BF7EFE"/>
    <w:rsid w:val="00C01F1A"/>
    <w:rsid w:val="00C03E0B"/>
    <w:rsid w:val="00C05DBB"/>
    <w:rsid w:val="00C1639A"/>
    <w:rsid w:val="00C1649F"/>
    <w:rsid w:val="00C164D6"/>
    <w:rsid w:val="00C2180B"/>
    <w:rsid w:val="00C24952"/>
    <w:rsid w:val="00C2721F"/>
    <w:rsid w:val="00C278D7"/>
    <w:rsid w:val="00C300E3"/>
    <w:rsid w:val="00C36D24"/>
    <w:rsid w:val="00C37A1B"/>
    <w:rsid w:val="00C40787"/>
    <w:rsid w:val="00C43040"/>
    <w:rsid w:val="00C431BE"/>
    <w:rsid w:val="00C4418C"/>
    <w:rsid w:val="00C46751"/>
    <w:rsid w:val="00C46E81"/>
    <w:rsid w:val="00C4717C"/>
    <w:rsid w:val="00C477BD"/>
    <w:rsid w:val="00C5182B"/>
    <w:rsid w:val="00C51AF6"/>
    <w:rsid w:val="00C540D7"/>
    <w:rsid w:val="00C546A8"/>
    <w:rsid w:val="00C5660D"/>
    <w:rsid w:val="00C579FA"/>
    <w:rsid w:val="00C617CE"/>
    <w:rsid w:val="00C63FED"/>
    <w:rsid w:val="00C76454"/>
    <w:rsid w:val="00C7790A"/>
    <w:rsid w:val="00C81023"/>
    <w:rsid w:val="00C82579"/>
    <w:rsid w:val="00C8611C"/>
    <w:rsid w:val="00C867F5"/>
    <w:rsid w:val="00C90839"/>
    <w:rsid w:val="00C91F70"/>
    <w:rsid w:val="00C92C0A"/>
    <w:rsid w:val="00C93724"/>
    <w:rsid w:val="00CA243A"/>
    <w:rsid w:val="00CA6623"/>
    <w:rsid w:val="00CA79B2"/>
    <w:rsid w:val="00CB08C1"/>
    <w:rsid w:val="00CB1037"/>
    <w:rsid w:val="00CB14E4"/>
    <w:rsid w:val="00CB2A37"/>
    <w:rsid w:val="00CB751D"/>
    <w:rsid w:val="00CC00BD"/>
    <w:rsid w:val="00CC381F"/>
    <w:rsid w:val="00CC70E0"/>
    <w:rsid w:val="00CC73F5"/>
    <w:rsid w:val="00CD3496"/>
    <w:rsid w:val="00CD5AB3"/>
    <w:rsid w:val="00CE562F"/>
    <w:rsid w:val="00CE5BBA"/>
    <w:rsid w:val="00CF11BE"/>
    <w:rsid w:val="00CF4F27"/>
    <w:rsid w:val="00CF50BE"/>
    <w:rsid w:val="00D05F40"/>
    <w:rsid w:val="00D05F56"/>
    <w:rsid w:val="00D12042"/>
    <w:rsid w:val="00D16EC3"/>
    <w:rsid w:val="00D2274A"/>
    <w:rsid w:val="00D23FB5"/>
    <w:rsid w:val="00D26B71"/>
    <w:rsid w:val="00D27AF7"/>
    <w:rsid w:val="00D34A4A"/>
    <w:rsid w:val="00D354F5"/>
    <w:rsid w:val="00D35BB8"/>
    <w:rsid w:val="00D37730"/>
    <w:rsid w:val="00D4055E"/>
    <w:rsid w:val="00D4119C"/>
    <w:rsid w:val="00D44825"/>
    <w:rsid w:val="00D44F91"/>
    <w:rsid w:val="00D453D6"/>
    <w:rsid w:val="00D466E4"/>
    <w:rsid w:val="00D534DA"/>
    <w:rsid w:val="00D610E4"/>
    <w:rsid w:val="00D62494"/>
    <w:rsid w:val="00D6268F"/>
    <w:rsid w:val="00D63BB6"/>
    <w:rsid w:val="00D6408E"/>
    <w:rsid w:val="00D646C0"/>
    <w:rsid w:val="00D67725"/>
    <w:rsid w:val="00D71E7C"/>
    <w:rsid w:val="00D74A27"/>
    <w:rsid w:val="00D8048C"/>
    <w:rsid w:val="00D80D5A"/>
    <w:rsid w:val="00D87CC2"/>
    <w:rsid w:val="00D90ED4"/>
    <w:rsid w:val="00D92470"/>
    <w:rsid w:val="00DA3312"/>
    <w:rsid w:val="00DA5E7A"/>
    <w:rsid w:val="00DA6E6A"/>
    <w:rsid w:val="00DB0F51"/>
    <w:rsid w:val="00DB4413"/>
    <w:rsid w:val="00DB492F"/>
    <w:rsid w:val="00DB4E4B"/>
    <w:rsid w:val="00DB56A2"/>
    <w:rsid w:val="00DC0E1D"/>
    <w:rsid w:val="00DC23D4"/>
    <w:rsid w:val="00DC2851"/>
    <w:rsid w:val="00DE11FA"/>
    <w:rsid w:val="00DE3120"/>
    <w:rsid w:val="00DE674E"/>
    <w:rsid w:val="00DE6BC9"/>
    <w:rsid w:val="00DE774B"/>
    <w:rsid w:val="00DF1B9B"/>
    <w:rsid w:val="00DF1F60"/>
    <w:rsid w:val="00DF22E8"/>
    <w:rsid w:val="00DF2C40"/>
    <w:rsid w:val="00DF574F"/>
    <w:rsid w:val="00E05B61"/>
    <w:rsid w:val="00E06611"/>
    <w:rsid w:val="00E12CF3"/>
    <w:rsid w:val="00E14743"/>
    <w:rsid w:val="00E177E2"/>
    <w:rsid w:val="00E235B9"/>
    <w:rsid w:val="00E23E82"/>
    <w:rsid w:val="00E25574"/>
    <w:rsid w:val="00E32A01"/>
    <w:rsid w:val="00E32C55"/>
    <w:rsid w:val="00E33B71"/>
    <w:rsid w:val="00E33D3D"/>
    <w:rsid w:val="00E34297"/>
    <w:rsid w:val="00E36E79"/>
    <w:rsid w:val="00E37A3B"/>
    <w:rsid w:val="00E435A2"/>
    <w:rsid w:val="00E460A0"/>
    <w:rsid w:val="00E50AB6"/>
    <w:rsid w:val="00E5123A"/>
    <w:rsid w:val="00E52110"/>
    <w:rsid w:val="00E5213B"/>
    <w:rsid w:val="00E52438"/>
    <w:rsid w:val="00E537F5"/>
    <w:rsid w:val="00E564D3"/>
    <w:rsid w:val="00E56A7C"/>
    <w:rsid w:val="00E5784A"/>
    <w:rsid w:val="00E64966"/>
    <w:rsid w:val="00E65329"/>
    <w:rsid w:val="00E672DB"/>
    <w:rsid w:val="00E71A1A"/>
    <w:rsid w:val="00E8019B"/>
    <w:rsid w:val="00E85053"/>
    <w:rsid w:val="00E87508"/>
    <w:rsid w:val="00E91BE5"/>
    <w:rsid w:val="00E92A09"/>
    <w:rsid w:val="00E9449A"/>
    <w:rsid w:val="00E96D3A"/>
    <w:rsid w:val="00EA320F"/>
    <w:rsid w:val="00EA5154"/>
    <w:rsid w:val="00EA7437"/>
    <w:rsid w:val="00EB084D"/>
    <w:rsid w:val="00EB2AC9"/>
    <w:rsid w:val="00EB3F93"/>
    <w:rsid w:val="00EB48EE"/>
    <w:rsid w:val="00EC05C8"/>
    <w:rsid w:val="00ED309F"/>
    <w:rsid w:val="00ED38E0"/>
    <w:rsid w:val="00ED57E7"/>
    <w:rsid w:val="00EE0C04"/>
    <w:rsid w:val="00EE0C23"/>
    <w:rsid w:val="00EE32C0"/>
    <w:rsid w:val="00EE3501"/>
    <w:rsid w:val="00EF0BC3"/>
    <w:rsid w:val="00EF2017"/>
    <w:rsid w:val="00EF67F0"/>
    <w:rsid w:val="00F010EB"/>
    <w:rsid w:val="00F030E8"/>
    <w:rsid w:val="00F0336F"/>
    <w:rsid w:val="00F103BF"/>
    <w:rsid w:val="00F10B2B"/>
    <w:rsid w:val="00F11F98"/>
    <w:rsid w:val="00F15868"/>
    <w:rsid w:val="00F234DE"/>
    <w:rsid w:val="00F2644A"/>
    <w:rsid w:val="00F26758"/>
    <w:rsid w:val="00F305BB"/>
    <w:rsid w:val="00F32056"/>
    <w:rsid w:val="00F344F5"/>
    <w:rsid w:val="00F3634B"/>
    <w:rsid w:val="00F40634"/>
    <w:rsid w:val="00F4073C"/>
    <w:rsid w:val="00F50A8A"/>
    <w:rsid w:val="00F50B1B"/>
    <w:rsid w:val="00F50F83"/>
    <w:rsid w:val="00F56778"/>
    <w:rsid w:val="00F6148F"/>
    <w:rsid w:val="00F6291E"/>
    <w:rsid w:val="00F62B1D"/>
    <w:rsid w:val="00F63022"/>
    <w:rsid w:val="00F645EE"/>
    <w:rsid w:val="00F660AB"/>
    <w:rsid w:val="00F67485"/>
    <w:rsid w:val="00F72CB2"/>
    <w:rsid w:val="00F74FBF"/>
    <w:rsid w:val="00F8357F"/>
    <w:rsid w:val="00F87B90"/>
    <w:rsid w:val="00F910FB"/>
    <w:rsid w:val="00F931FF"/>
    <w:rsid w:val="00FA0E83"/>
    <w:rsid w:val="00FA6149"/>
    <w:rsid w:val="00FB088D"/>
    <w:rsid w:val="00FB119C"/>
    <w:rsid w:val="00FB37FC"/>
    <w:rsid w:val="00FB4162"/>
    <w:rsid w:val="00FB43BF"/>
    <w:rsid w:val="00FB53ED"/>
    <w:rsid w:val="00FB611A"/>
    <w:rsid w:val="00FB6131"/>
    <w:rsid w:val="00FC10C4"/>
    <w:rsid w:val="00FC25A3"/>
    <w:rsid w:val="00FC49E3"/>
    <w:rsid w:val="00FC4C5C"/>
    <w:rsid w:val="00FC65AC"/>
    <w:rsid w:val="00FC701C"/>
    <w:rsid w:val="00FD07C1"/>
    <w:rsid w:val="00FD2D4A"/>
    <w:rsid w:val="00FD4222"/>
    <w:rsid w:val="00FD44B7"/>
    <w:rsid w:val="00FD6DD5"/>
    <w:rsid w:val="00FD71F3"/>
    <w:rsid w:val="00FE03C1"/>
    <w:rsid w:val="00FE0E16"/>
    <w:rsid w:val="00FE2457"/>
    <w:rsid w:val="00FE6B9D"/>
    <w:rsid w:val="00FE6E59"/>
    <w:rsid w:val="00FF296B"/>
    <w:rsid w:val="00FF3119"/>
    <w:rsid w:val="00FF3671"/>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21A080B-E442-44E9-A179-CD5599C3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0">
    <w:name w:val="B1"/>
    <w:basedOn w:val="Lis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10"/>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cs="Tahoma"/>
      <w:sz w:val="16"/>
      <w:szCs w:val="16"/>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3C5544"/>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D70EE"/>
    <w:rPr>
      <w:rFonts w:ascii="Arial" w:hAnsi="Arial"/>
      <w:b/>
      <w:noProof/>
      <w:sz w:val="18"/>
      <w:lang w:val="en-GB" w:eastAsia="en-US"/>
    </w:rPr>
  </w:style>
  <w:style w:type="paragraph" w:customStyle="1" w:styleId="PaperTableCell">
    <w:name w:val="PaperTableCell"/>
    <w:basedOn w:val="Normal"/>
    <w:rsid w:val="00494641"/>
    <w:pPr>
      <w:widowControl w:val="0"/>
      <w:overflowPunct/>
      <w:autoSpaceDE/>
      <w:autoSpaceDN/>
      <w:adjustRightInd/>
      <w:spacing w:after="0"/>
      <w:jc w:val="both"/>
      <w:textAlignment w:val="auto"/>
    </w:pPr>
    <w:rPr>
      <w:rFonts w:ascii="Times New Roman" w:eastAsia="SimSun" w:hAnsi="Times New Roman"/>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494641"/>
    <w:rPr>
      <w:rFonts w:ascii="Arial" w:hAnsi="Arial"/>
      <w:b/>
      <w:bCs/>
      <w:lang w:val="en-GB" w:eastAsia="en-US"/>
    </w:rPr>
  </w:style>
  <w:style w:type="character" w:customStyle="1" w:styleId="BodyTextChar">
    <w:name w:val="Body Text Char"/>
    <w:link w:val="BodyText"/>
    <w:rsid w:val="00C01F1A"/>
    <w:rPr>
      <w:rFonts w:ascii="Arial" w:hAnsi="Arial"/>
      <w:lang w:val="en-GB" w:eastAsia="en-US"/>
    </w:rPr>
  </w:style>
  <w:style w:type="character" w:styleId="PlaceholderText">
    <w:name w:val="Placeholder Text"/>
    <w:basedOn w:val="DefaultParagraphFont"/>
    <w:uiPriority w:val="99"/>
    <w:semiHidden/>
    <w:rsid w:val="007F46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04203435">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536700666">
      <w:bodyDiv w:val="1"/>
      <w:marLeft w:val="0"/>
      <w:marRight w:val="0"/>
      <w:marTop w:val="0"/>
      <w:marBottom w:val="0"/>
      <w:divBdr>
        <w:top w:val="none" w:sz="0" w:space="0" w:color="auto"/>
        <w:left w:val="none" w:sz="0" w:space="0" w:color="auto"/>
        <w:bottom w:val="none" w:sz="0" w:space="0" w:color="auto"/>
        <w:right w:val="none" w:sz="0" w:space="0" w:color="auto"/>
      </w:divBdr>
      <w:divsChild>
        <w:div w:id="981929277">
          <w:marLeft w:val="835"/>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63364530">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7A24A-A1A7-40D9-B674-6FBC0E59C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Ali Behravan</cp:lastModifiedBy>
  <cp:revision>4</cp:revision>
  <cp:lastPrinted>2001-04-23T09:30:00Z</cp:lastPrinted>
  <dcterms:created xsi:type="dcterms:W3CDTF">2016-09-30T15:28:00Z</dcterms:created>
  <dcterms:modified xsi:type="dcterms:W3CDTF">2016-09-30T18:21:00Z</dcterms:modified>
</cp:coreProperties>
</file>